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778D7" w14:textId="74044176" w:rsidR="0049257E" w:rsidRPr="00C22837" w:rsidRDefault="0049257E" w:rsidP="0049257E">
      <w:pPr>
        <w:spacing w:before="150" w:after="150" w:line="450" w:lineRule="atLeast"/>
        <w:outlineLvl w:val="0"/>
        <w:rPr>
          <w:rFonts w:ascii="Arial" w:hAnsi="Arial" w:cs="Arial"/>
          <w:b/>
          <w:bCs/>
          <w:kern w:val="36"/>
          <w:sz w:val="22"/>
          <w:szCs w:val="22"/>
        </w:rPr>
      </w:pPr>
      <w:r w:rsidRPr="00C22837">
        <w:rPr>
          <w:rFonts w:ascii="Arial" w:hAnsi="Arial" w:cs="Arial"/>
          <w:b/>
          <w:bCs/>
          <w:kern w:val="36"/>
          <w:sz w:val="22"/>
          <w:szCs w:val="22"/>
        </w:rPr>
        <w:t xml:space="preserve">FLSA Exemption Questionnaire </w:t>
      </w:r>
    </w:p>
    <w:p w14:paraId="2F93A66D" w14:textId="77777777" w:rsidR="0049257E" w:rsidRPr="00C22837" w:rsidRDefault="0049257E" w:rsidP="0049257E">
      <w:pPr>
        <w:spacing w:after="150" w:line="340" w:lineRule="atLeast"/>
        <w:rPr>
          <w:rFonts w:ascii="Arial" w:hAnsi="Arial" w:cs="Arial"/>
          <w:bCs/>
          <w:color w:val="333333"/>
          <w:sz w:val="22"/>
          <w:szCs w:val="22"/>
        </w:rPr>
      </w:pPr>
      <w:r w:rsidRPr="00C22837">
        <w:rPr>
          <w:rFonts w:ascii="Arial" w:hAnsi="Arial" w:cs="Arial"/>
          <w:bCs/>
          <w:i/>
          <w:iCs/>
          <w:color w:val="333333"/>
          <w:sz w:val="22"/>
          <w:szCs w:val="22"/>
        </w:rPr>
        <w:t xml:space="preserve">Note to employers: This questionnaire serves as a basic outline for an employer’s initial analysis of positions being considered for exemption under the FLSA and is meant to serve as one of several tools in such an analysis. Job titles are insufficient to determine exempt status. Additionally, state wage and hour laws may have different requirements. </w:t>
      </w:r>
    </w:p>
    <w:p w14:paraId="4E6460AA" w14:textId="77777777" w:rsidR="0049257E" w:rsidRPr="00C22837" w:rsidRDefault="0049257E" w:rsidP="0049257E">
      <w:pPr>
        <w:spacing w:after="150" w:line="340" w:lineRule="atLeast"/>
        <w:rPr>
          <w:rFonts w:ascii="Arial" w:hAnsi="Arial" w:cs="Arial"/>
          <w:color w:val="333333"/>
          <w:sz w:val="22"/>
          <w:szCs w:val="22"/>
        </w:rPr>
      </w:pPr>
    </w:p>
    <w:p w14:paraId="7BDD3504"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color w:val="333333"/>
          <w:sz w:val="22"/>
          <w:szCs w:val="22"/>
        </w:rPr>
        <w:t>Position Title</w:t>
      </w:r>
      <w:r w:rsidRPr="00C22837">
        <w:rPr>
          <w:rFonts w:ascii="Arial" w:hAnsi="Arial" w:cs="Arial"/>
          <w:color w:val="333333"/>
          <w:sz w:val="22"/>
          <w:szCs w:val="22"/>
        </w:rPr>
        <w:t>: __________________________________</w:t>
      </w:r>
    </w:p>
    <w:p w14:paraId="7047E3CB"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color w:val="333333"/>
          <w:sz w:val="22"/>
          <w:szCs w:val="22"/>
        </w:rPr>
        <w:t>Employee</w:t>
      </w:r>
      <w:r w:rsidRPr="00C22837">
        <w:rPr>
          <w:rFonts w:ascii="Arial" w:hAnsi="Arial" w:cs="Arial"/>
          <w:color w:val="333333"/>
          <w:sz w:val="22"/>
          <w:szCs w:val="22"/>
        </w:rPr>
        <w:t>: ____________________________________</w:t>
      </w:r>
    </w:p>
    <w:p w14:paraId="10FAE101"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color w:val="333333"/>
          <w:sz w:val="22"/>
          <w:szCs w:val="22"/>
        </w:rPr>
        <w:t>Date</w:t>
      </w:r>
      <w:r w:rsidRPr="00C22837">
        <w:rPr>
          <w:rFonts w:ascii="Arial" w:hAnsi="Arial" w:cs="Arial"/>
          <w:color w:val="333333"/>
          <w:sz w:val="22"/>
          <w:szCs w:val="22"/>
        </w:rPr>
        <w:t>: _________________________________________</w:t>
      </w:r>
    </w:p>
    <w:p w14:paraId="03969964"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color w:val="333333"/>
          <w:sz w:val="22"/>
          <w:szCs w:val="22"/>
        </w:rPr>
        <w:t>Completed by</w:t>
      </w:r>
      <w:r w:rsidRPr="00C22837">
        <w:rPr>
          <w:rFonts w:ascii="Arial" w:hAnsi="Arial" w:cs="Arial"/>
          <w:color w:val="333333"/>
          <w:sz w:val="22"/>
          <w:szCs w:val="22"/>
        </w:rPr>
        <w:t>: _________________________________</w:t>
      </w:r>
    </w:p>
    <w:p w14:paraId="43874361" w14:textId="77777777" w:rsidR="0049257E" w:rsidRPr="00C22837" w:rsidRDefault="0049257E" w:rsidP="0049257E">
      <w:pPr>
        <w:spacing w:after="150" w:line="340" w:lineRule="atLeast"/>
        <w:rPr>
          <w:rStyle w:val="Hyperlink"/>
          <w:rFonts w:ascii="Arial" w:hAnsi="Arial" w:cs="Arial"/>
          <w:sz w:val="22"/>
          <w:szCs w:val="22"/>
        </w:rPr>
      </w:pPr>
      <w:r w:rsidRPr="00C22837">
        <w:rPr>
          <w:rFonts w:ascii="Arial" w:hAnsi="Arial" w:cs="Arial"/>
          <w:color w:val="333333"/>
          <w:sz w:val="22"/>
          <w:szCs w:val="22"/>
        </w:rPr>
        <w:t xml:space="preserve">Completion of this questionnaire helps determine the exemption status of a position. Check the appropriate exemption (executive, administrative, professional, computer-related, outside sales or highly compensated), then check all boxes under the selected exemption that are applicable. To qualify for an exemption, all boxes must be checked for that exemption. </w:t>
      </w:r>
      <w:hyperlink r:id="rId11" w:history="1">
        <w:r w:rsidRPr="00C22837">
          <w:rPr>
            <w:rStyle w:val="Hyperlink"/>
            <w:rFonts w:ascii="Arial" w:hAnsi="Arial" w:cs="Arial"/>
            <w:sz w:val="22"/>
            <w:szCs w:val="22"/>
          </w:rPr>
          <w:t xml:space="preserve">Access the exemption regulations (29 CFR Part 541). </w:t>
        </w:r>
      </w:hyperlink>
    </w:p>
    <w:p w14:paraId="3730C6F7"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bCs/>
          <w:color w:val="333333"/>
          <w:sz w:val="22"/>
          <w:szCs w:val="22"/>
        </w:rPr>
        <w:t>EXECUTIVE (examples: chief executive officer, controller, vice president, director)</w:t>
      </w:r>
      <w:r w:rsidRPr="00C22837">
        <w:rPr>
          <w:rFonts w:ascii="Arial" w:hAnsi="Arial" w:cs="Arial"/>
          <w:color w:val="333333"/>
          <w:sz w:val="22"/>
          <w:szCs w:val="22"/>
        </w:rPr>
        <w:t xml:space="preserve"> </w:t>
      </w:r>
    </w:p>
    <w:p w14:paraId="654DCCB1" w14:textId="532C1D34"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508BEE0E" wp14:editId="269592C3">
            <wp:extent cx="114300" cy="114300"/>
            <wp:effectExtent l="0" t="0" r="0" b="0"/>
            <wp:docPr id="945309340" name="Picture 22"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Regularly receives a predetermined amount of pay constituting all or part of the employee’s salary, which is not subject to reduction because of variations in the quality or quantity of work performed. </w:t>
      </w:r>
      <w:hyperlink r:id="rId13" w:history="1">
        <w:r w:rsidRPr="00C22837">
          <w:rPr>
            <w:rStyle w:val="Hyperlink"/>
            <w:rFonts w:ascii="Arial" w:hAnsi="Arial" w:cs="Arial"/>
            <w:sz w:val="22"/>
            <w:szCs w:val="22"/>
          </w:rPr>
          <w:t>Access the DOL’s salary basis information.</w:t>
        </w:r>
      </w:hyperlink>
    </w:p>
    <w:p w14:paraId="74B28FC5" w14:textId="726E6492"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233867A7" wp14:editId="1A9C1F6D">
            <wp:extent cx="114300" cy="114300"/>
            <wp:effectExtent l="0" t="0" r="0" b="0"/>
            <wp:docPr id="765156800" name="Picture 21"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Is paid at least minimum salary (either of $844 weekly as of 7/1/2024 and $1,128 weekly as of 1/1/2025).</w:t>
      </w:r>
    </w:p>
    <w:p w14:paraId="014260DF" w14:textId="4F09ACB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45ED3FF8" wp14:editId="252D1EF7">
            <wp:extent cx="114300" cy="114300"/>
            <wp:effectExtent l="0" t="0" r="0" b="0"/>
            <wp:docPr id="1862658536" name="Picture 20"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Primary duty consists of managing the enterprise or a customarily recognized department or subdivision of the enterprise.</w:t>
      </w:r>
    </w:p>
    <w:p w14:paraId="6A8AF87E" w14:textId="62067919"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39BBDFD1" wp14:editId="38EFC933">
            <wp:extent cx="114300" cy="114300"/>
            <wp:effectExtent l="0" t="0" r="0" b="0"/>
            <wp:docPr id="1100843114" name="Picture 19"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Customarily and regularly directs the work of two or more full-time employees or their equivalents (for example, one full-time employee and two half-time employees).</w:t>
      </w:r>
    </w:p>
    <w:p w14:paraId="706BDD6D" w14:textId="2F1D421D"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77861CC7" wp14:editId="232A76D3">
            <wp:extent cx="114300" cy="114300"/>
            <wp:effectExtent l="0" t="0" r="0" b="0"/>
            <wp:docPr id="353412424" name="Picture 18"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Has the authority to hire or fire other employees </w:t>
      </w:r>
      <w:r w:rsidRPr="00C22837">
        <w:rPr>
          <w:rFonts w:ascii="Arial" w:hAnsi="Arial" w:cs="Arial"/>
          <w:b/>
          <w:bCs/>
          <w:color w:val="333333"/>
          <w:sz w:val="22"/>
          <w:szCs w:val="22"/>
        </w:rPr>
        <w:t>OR</w:t>
      </w:r>
      <w:r w:rsidRPr="00C22837">
        <w:rPr>
          <w:rFonts w:ascii="Arial" w:hAnsi="Arial" w:cs="Arial"/>
          <w:color w:val="333333"/>
          <w:sz w:val="22"/>
          <w:szCs w:val="22"/>
        </w:rPr>
        <w:t xml:space="preserve"> makes recommendations that carry weight as to the hiring, firing, advancement, promotion or any other change in status of other employees. </w:t>
      </w:r>
    </w:p>
    <w:p w14:paraId="751A9A3A" w14:textId="77777777" w:rsidR="0049257E" w:rsidRPr="00C22837" w:rsidRDefault="0049257E" w:rsidP="0049257E">
      <w:pPr>
        <w:spacing w:after="150" w:line="340" w:lineRule="atLeast"/>
        <w:rPr>
          <w:rStyle w:val="Hyperlink"/>
          <w:rFonts w:ascii="Arial" w:hAnsi="Arial" w:cs="Arial"/>
          <w:sz w:val="22"/>
          <w:szCs w:val="22"/>
        </w:rPr>
      </w:pPr>
      <w:hyperlink r:id="rId14" w:history="1">
        <w:r w:rsidRPr="00C22837">
          <w:rPr>
            <w:rStyle w:val="Hyperlink"/>
            <w:rFonts w:ascii="Arial" w:hAnsi="Arial" w:cs="Arial"/>
            <w:sz w:val="22"/>
            <w:szCs w:val="22"/>
          </w:rPr>
          <w:t>Access the DOL’s executive exemption information.</w:t>
        </w:r>
      </w:hyperlink>
    </w:p>
    <w:p w14:paraId="189B9830" w14:textId="77777777" w:rsidR="0049257E" w:rsidRDefault="0049257E" w:rsidP="0049257E">
      <w:pPr>
        <w:spacing w:after="150" w:line="340" w:lineRule="atLeast"/>
        <w:rPr>
          <w:rFonts w:ascii="Arial" w:hAnsi="Arial" w:cs="Arial"/>
          <w:sz w:val="22"/>
          <w:szCs w:val="22"/>
        </w:rPr>
      </w:pPr>
    </w:p>
    <w:p w14:paraId="1B869398" w14:textId="77777777" w:rsidR="007509AF" w:rsidRPr="00C22837" w:rsidRDefault="007509AF" w:rsidP="0049257E">
      <w:pPr>
        <w:spacing w:after="150" w:line="340" w:lineRule="atLeast"/>
        <w:rPr>
          <w:rFonts w:ascii="Arial" w:hAnsi="Arial" w:cs="Arial"/>
          <w:sz w:val="22"/>
          <w:szCs w:val="22"/>
        </w:rPr>
      </w:pPr>
    </w:p>
    <w:p w14:paraId="242A1952"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bCs/>
          <w:color w:val="333333"/>
          <w:sz w:val="22"/>
          <w:szCs w:val="22"/>
        </w:rPr>
        <w:lastRenderedPageBreak/>
        <w:t>ADMINISTRATIVE (examples: manager, supervisor, administrator)</w:t>
      </w:r>
      <w:r w:rsidRPr="00C22837">
        <w:rPr>
          <w:rFonts w:ascii="Arial" w:hAnsi="Arial" w:cs="Arial"/>
          <w:color w:val="333333"/>
          <w:sz w:val="22"/>
          <w:szCs w:val="22"/>
        </w:rPr>
        <w:t xml:space="preserve"> </w:t>
      </w:r>
    </w:p>
    <w:p w14:paraId="7E1A14E2" w14:textId="76B94B3C"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6F0B05E9" wp14:editId="2DFDA540">
            <wp:extent cx="114300" cy="114300"/>
            <wp:effectExtent l="0" t="0" r="0" b="0"/>
            <wp:docPr id="334359775" name="Picture 17"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Regularly receives a predetermined amount of pay constituting all or part of the employee’s salary, which is not subject to reduction because of variations in the quality or quantity of work performed</w:t>
      </w:r>
      <w:hyperlink r:id="rId15" w:history="1">
        <w:r w:rsidRPr="00C22837">
          <w:rPr>
            <w:rStyle w:val="Hyperlink"/>
            <w:rFonts w:ascii="Arial" w:hAnsi="Arial" w:cs="Arial"/>
            <w:sz w:val="22"/>
            <w:szCs w:val="22"/>
          </w:rPr>
          <w:t>. Access the DOL’s salary basis information.</w:t>
        </w:r>
      </w:hyperlink>
    </w:p>
    <w:p w14:paraId="49A027D9" w14:textId="663666F5"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14EEB328" wp14:editId="52356A28">
            <wp:extent cx="114300" cy="114300"/>
            <wp:effectExtent l="0" t="0" r="0" b="0"/>
            <wp:docPr id="614511592" name="Picture 16"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905934"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Is paid at least minimum salary (either of $844 weekly as of 7/1/2024 and $1,128 weekly as of 1/1/2025).</w:t>
      </w:r>
    </w:p>
    <w:p w14:paraId="20259284" w14:textId="2A580FDF"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245BD495" wp14:editId="10691505">
            <wp:extent cx="114300" cy="114300"/>
            <wp:effectExtent l="0" t="0" r="0" b="0"/>
            <wp:docPr id="1999905941" name="Picture 15"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Primary duty consists of performing office or nonmanual work directly related to the management or general business operations of the employer or the employer’s customers.</w:t>
      </w:r>
    </w:p>
    <w:p w14:paraId="5C728DE5" w14:textId="11EC677D"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71F723CE" wp14:editId="5D293BEA">
            <wp:extent cx="114300" cy="114300"/>
            <wp:effectExtent l="0" t="0" r="0" b="0"/>
            <wp:docPr id="1502280449" name="Picture 14"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Work includes the exercise of discretion and independent judgment with respect to matters of significance. </w:t>
      </w:r>
    </w:p>
    <w:p w14:paraId="31BA7005" w14:textId="77777777" w:rsidR="0049257E" w:rsidRPr="00C22837" w:rsidRDefault="0049257E" w:rsidP="0049257E">
      <w:pPr>
        <w:spacing w:after="150" w:line="340" w:lineRule="atLeast"/>
        <w:rPr>
          <w:rStyle w:val="Hyperlink"/>
          <w:rFonts w:ascii="Arial" w:hAnsi="Arial" w:cs="Arial"/>
          <w:sz w:val="22"/>
          <w:szCs w:val="22"/>
        </w:rPr>
      </w:pPr>
      <w:hyperlink r:id="rId16" w:history="1">
        <w:r w:rsidRPr="00C22837">
          <w:rPr>
            <w:rStyle w:val="Hyperlink"/>
            <w:rFonts w:ascii="Arial" w:hAnsi="Arial" w:cs="Arial"/>
            <w:sz w:val="22"/>
            <w:szCs w:val="22"/>
          </w:rPr>
          <w:t>Access the DOL’s administrative exemption information.</w:t>
        </w:r>
      </w:hyperlink>
    </w:p>
    <w:p w14:paraId="586843E3"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bCs/>
          <w:color w:val="333333"/>
          <w:sz w:val="22"/>
          <w:szCs w:val="22"/>
        </w:rPr>
        <w:t>PROFESSIONAL: LEARNED AND CREATIVE (examples: accountant, nurse, engineer, composer, singer, graphic designer)</w:t>
      </w:r>
      <w:r w:rsidRPr="00C22837">
        <w:rPr>
          <w:rFonts w:ascii="Arial" w:hAnsi="Arial" w:cs="Arial"/>
          <w:color w:val="333333"/>
          <w:sz w:val="22"/>
          <w:szCs w:val="22"/>
        </w:rPr>
        <w:t xml:space="preserve"> </w:t>
      </w:r>
    </w:p>
    <w:p w14:paraId="33012DAA" w14:textId="7F043CA1"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31258136" wp14:editId="508E529D">
            <wp:extent cx="114300" cy="114300"/>
            <wp:effectExtent l="0" t="0" r="0" b="0"/>
            <wp:docPr id="20188851" name="Picture 13"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Regularly receives a predetermined amount of pay constituting all or part of the employee’s salary, which is not subject to reduction because of variations in the quality or quantity of work performed. </w:t>
      </w:r>
      <w:hyperlink r:id="rId17" w:history="1">
        <w:r w:rsidRPr="00C22837">
          <w:rPr>
            <w:rStyle w:val="Hyperlink"/>
            <w:rFonts w:ascii="Arial" w:hAnsi="Arial" w:cs="Arial"/>
            <w:sz w:val="22"/>
            <w:szCs w:val="22"/>
          </w:rPr>
          <w:t>Access the DOL’s salary basis information.</w:t>
        </w:r>
      </w:hyperlink>
    </w:p>
    <w:p w14:paraId="4F419033" w14:textId="69FD64D2"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06DAB356" wp14:editId="1986F8A4">
            <wp:extent cx="114300" cy="114300"/>
            <wp:effectExtent l="0" t="0" r="0" b="0"/>
            <wp:docPr id="416154984" name="Picture 12"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Is paid at least minimum salary (either of $844 weekly as of 7/1/2024 and $1,128 weekly as of 1/1/2025). Note: For teachers, licensed or certified practitioners of law and medicine, and medical interns and residents covered under this exemption, the salary basis and salary requirements do </w:t>
      </w:r>
      <w:r w:rsidRPr="00C22837">
        <w:rPr>
          <w:rFonts w:ascii="Arial" w:hAnsi="Arial" w:cs="Arial"/>
          <w:b/>
          <w:bCs/>
          <w:i/>
          <w:iCs/>
          <w:color w:val="333333"/>
          <w:sz w:val="22"/>
          <w:szCs w:val="22"/>
        </w:rPr>
        <w:t>NOT</w:t>
      </w:r>
      <w:r w:rsidRPr="00C22837">
        <w:rPr>
          <w:rFonts w:ascii="Arial" w:hAnsi="Arial" w:cs="Arial"/>
          <w:b/>
          <w:bCs/>
          <w:color w:val="333333"/>
          <w:sz w:val="22"/>
          <w:szCs w:val="22"/>
        </w:rPr>
        <w:t xml:space="preserve"> </w:t>
      </w:r>
      <w:r w:rsidRPr="00C22837">
        <w:rPr>
          <w:rFonts w:ascii="Arial" w:hAnsi="Arial" w:cs="Arial"/>
          <w:color w:val="333333"/>
          <w:sz w:val="22"/>
          <w:szCs w:val="22"/>
        </w:rPr>
        <w:t xml:space="preserve">apply. </w:t>
      </w:r>
    </w:p>
    <w:p w14:paraId="2145CC45"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bCs/>
          <w:color w:val="333333"/>
          <w:sz w:val="22"/>
          <w:szCs w:val="22"/>
        </w:rPr>
        <w:t>Learned Professional</w:t>
      </w:r>
      <w:r w:rsidRPr="00C22837">
        <w:rPr>
          <w:rFonts w:ascii="Arial" w:hAnsi="Arial" w:cs="Arial"/>
          <w:color w:val="333333"/>
          <w:sz w:val="22"/>
          <w:szCs w:val="22"/>
        </w:rPr>
        <w:t xml:space="preserve"> </w:t>
      </w:r>
    </w:p>
    <w:p w14:paraId="0DBA4172" w14:textId="33CC297C"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0F1E9EFF" wp14:editId="0E176D63">
            <wp:extent cx="114300" cy="114300"/>
            <wp:effectExtent l="0" t="0" r="0" b="0"/>
            <wp:docPr id="1166998339" name="Picture 11"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Primary duty consists of the performance of work that requires advanced knowledge (beyond high school) and that is predominantly intellectual in character and consistently includes the exercise of discretion and independent judgment.</w:t>
      </w:r>
    </w:p>
    <w:p w14:paraId="3D6D65BE" w14:textId="0A288D3E"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24C64B52" wp14:editId="23E7AEC5">
            <wp:extent cx="114300" cy="114300"/>
            <wp:effectExtent l="0" t="0" r="0" b="0"/>
            <wp:docPr id="1815991555" name="Picture 10"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w:t>
      </w:r>
      <w:proofErr w:type="gramStart"/>
      <w:r w:rsidRPr="00C22837">
        <w:rPr>
          <w:rFonts w:ascii="Arial" w:hAnsi="Arial" w:cs="Arial"/>
          <w:color w:val="333333"/>
          <w:sz w:val="22"/>
          <w:szCs w:val="22"/>
        </w:rPr>
        <w:t>The advanced</w:t>
      </w:r>
      <w:proofErr w:type="gramEnd"/>
      <w:r w:rsidRPr="00C22837">
        <w:rPr>
          <w:rFonts w:ascii="Arial" w:hAnsi="Arial" w:cs="Arial"/>
          <w:color w:val="333333"/>
          <w:sz w:val="22"/>
          <w:szCs w:val="22"/>
        </w:rPr>
        <w:t xml:space="preserve"> knowledge is in a field of science or learning.</w:t>
      </w:r>
    </w:p>
    <w:p w14:paraId="28E4EDC3" w14:textId="38F7937F"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6644427B" wp14:editId="2381787A">
            <wp:extent cx="114300" cy="114300"/>
            <wp:effectExtent l="0" t="0" r="0" b="0"/>
            <wp:docPr id="2048913148" name="Picture 9"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The advanced knowledge was acquired by a prolonged course of specialized intellectual instruction. (This knowledge may be demonstrated either by possessing the appropriate academic degree or by having substantially the same knowledge level and performing substantially the same work as degreed employees but possessing advanced knowledge only through a combination of work experience and intellectual instruction.)</w:t>
      </w:r>
    </w:p>
    <w:p w14:paraId="71820D1B" w14:textId="77777777" w:rsidR="0049257E" w:rsidRPr="00C22837" w:rsidRDefault="0049257E" w:rsidP="0049257E">
      <w:pPr>
        <w:spacing w:after="150" w:line="340" w:lineRule="atLeast"/>
        <w:rPr>
          <w:rFonts w:ascii="Arial" w:hAnsi="Arial" w:cs="Arial"/>
          <w:b/>
          <w:bCs/>
          <w:color w:val="333333"/>
          <w:sz w:val="22"/>
          <w:szCs w:val="22"/>
        </w:rPr>
      </w:pPr>
    </w:p>
    <w:p w14:paraId="0F9220E2" w14:textId="77777777" w:rsidR="007509AF" w:rsidRDefault="007509AF" w:rsidP="0049257E">
      <w:pPr>
        <w:spacing w:after="150" w:line="340" w:lineRule="atLeast"/>
        <w:rPr>
          <w:rFonts w:ascii="Arial" w:hAnsi="Arial" w:cs="Arial"/>
          <w:b/>
          <w:bCs/>
          <w:color w:val="333333"/>
          <w:sz w:val="22"/>
          <w:szCs w:val="22"/>
        </w:rPr>
      </w:pPr>
    </w:p>
    <w:p w14:paraId="253DB8A6" w14:textId="5741BA3A"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bCs/>
          <w:color w:val="333333"/>
          <w:sz w:val="22"/>
          <w:szCs w:val="22"/>
        </w:rPr>
        <w:lastRenderedPageBreak/>
        <w:t>Creative Professional</w:t>
      </w:r>
      <w:r w:rsidRPr="00C22837">
        <w:rPr>
          <w:rFonts w:ascii="Arial" w:hAnsi="Arial" w:cs="Arial"/>
          <w:color w:val="333333"/>
          <w:sz w:val="22"/>
          <w:szCs w:val="22"/>
        </w:rPr>
        <w:t xml:space="preserve"> </w:t>
      </w:r>
    </w:p>
    <w:p w14:paraId="4BE18B40" w14:textId="600A5119"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63B763A4" wp14:editId="6182552C">
            <wp:extent cx="114300" cy="114300"/>
            <wp:effectExtent l="0" t="0" r="0" b="0"/>
            <wp:docPr id="1184180848" name="Picture 8"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Primary duty consists of the performance of work requiring invention, imagination, originality or talent in a recognized field of artistic or creative endeavor as opposed to routine mental, manual, mechanical or physical work. </w:t>
      </w:r>
    </w:p>
    <w:p w14:paraId="26A7F303" w14:textId="77777777" w:rsidR="0049257E" w:rsidRPr="00C22837" w:rsidRDefault="0049257E" w:rsidP="0049257E">
      <w:pPr>
        <w:spacing w:after="150" w:line="340" w:lineRule="atLeast"/>
        <w:rPr>
          <w:rStyle w:val="Hyperlink"/>
          <w:rFonts w:ascii="Arial" w:hAnsi="Arial" w:cs="Arial"/>
          <w:sz w:val="22"/>
          <w:szCs w:val="22"/>
        </w:rPr>
      </w:pPr>
      <w:hyperlink r:id="rId18" w:history="1">
        <w:r w:rsidRPr="00C22837">
          <w:rPr>
            <w:rStyle w:val="Hyperlink"/>
            <w:rFonts w:ascii="Arial" w:hAnsi="Arial" w:cs="Arial"/>
            <w:sz w:val="22"/>
            <w:szCs w:val="22"/>
          </w:rPr>
          <w:t>Access the DOL’s professional exemption information.</w:t>
        </w:r>
      </w:hyperlink>
    </w:p>
    <w:p w14:paraId="14228EFD"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bCs/>
          <w:color w:val="333333"/>
          <w:sz w:val="22"/>
          <w:szCs w:val="22"/>
        </w:rPr>
        <w:t>COMPUTER-RELATED (examples: network or database analyst, developer, programmer, software engineer)</w:t>
      </w:r>
      <w:r w:rsidRPr="00C22837">
        <w:rPr>
          <w:rFonts w:ascii="Arial" w:hAnsi="Arial" w:cs="Arial"/>
          <w:color w:val="333333"/>
          <w:sz w:val="22"/>
          <w:szCs w:val="22"/>
        </w:rPr>
        <w:t xml:space="preserve"> </w:t>
      </w:r>
    </w:p>
    <w:p w14:paraId="0CD42BAC" w14:textId="7944B0FB"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0D766731" wp14:editId="18AE7ED7">
            <wp:extent cx="114300" cy="114300"/>
            <wp:effectExtent l="0" t="0" r="0" b="0"/>
            <wp:docPr id="611390820" name="Picture 7"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Is paid at least minimum salary (either of $844 weekly as of 7/1/2024 and $1,128 weekly as of 1/1/2025</w:t>
      </w:r>
      <w:proofErr w:type="gramStart"/>
      <w:r w:rsidRPr="00C22837">
        <w:rPr>
          <w:rFonts w:ascii="Arial" w:hAnsi="Arial" w:cs="Arial"/>
          <w:color w:val="333333"/>
          <w:sz w:val="22"/>
          <w:szCs w:val="22"/>
        </w:rPr>
        <w:t>).</w:t>
      </w:r>
      <w:r w:rsidRPr="00C22837">
        <w:rPr>
          <w:rFonts w:ascii="Arial" w:hAnsi="Arial" w:cs="Arial"/>
          <w:b/>
          <w:bCs/>
          <w:color w:val="333333"/>
          <w:sz w:val="22"/>
          <w:szCs w:val="22"/>
        </w:rPr>
        <w:t>OR</w:t>
      </w:r>
      <w:proofErr w:type="gramEnd"/>
      <w:r w:rsidRPr="00C22837">
        <w:rPr>
          <w:rFonts w:ascii="Arial" w:hAnsi="Arial" w:cs="Arial"/>
          <w:b/>
          <w:bCs/>
          <w:color w:val="333333"/>
          <w:sz w:val="22"/>
          <w:szCs w:val="22"/>
        </w:rPr>
        <w:t xml:space="preserve"> </w:t>
      </w:r>
      <w:r w:rsidRPr="00C22837">
        <w:rPr>
          <w:rFonts w:ascii="Arial" w:hAnsi="Arial" w:cs="Arial"/>
          <w:color w:val="333333"/>
          <w:sz w:val="22"/>
          <w:szCs w:val="22"/>
        </w:rPr>
        <w:t xml:space="preserve">$27.63 per hour. That is, this exemption does </w:t>
      </w:r>
      <w:r w:rsidRPr="00C22837">
        <w:rPr>
          <w:rFonts w:ascii="Arial" w:hAnsi="Arial" w:cs="Arial"/>
          <w:b/>
          <w:bCs/>
          <w:i/>
          <w:iCs/>
          <w:color w:val="333333"/>
          <w:sz w:val="22"/>
          <w:szCs w:val="22"/>
        </w:rPr>
        <w:t>NOT</w:t>
      </w:r>
      <w:r w:rsidRPr="00C22837">
        <w:rPr>
          <w:rFonts w:ascii="Arial" w:hAnsi="Arial" w:cs="Arial"/>
          <w:b/>
          <w:bCs/>
          <w:color w:val="333333"/>
          <w:sz w:val="22"/>
          <w:szCs w:val="22"/>
        </w:rPr>
        <w:t xml:space="preserve"> </w:t>
      </w:r>
      <w:r w:rsidRPr="00C22837">
        <w:rPr>
          <w:rFonts w:ascii="Arial" w:hAnsi="Arial" w:cs="Arial"/>
          <w:color w:val="333333"/>
          <w:sz w:val="22"/>
          <w:szCs w:val="22"/>
        </w:rPr>
        <w:t xml:space="preserve">have to meet the salary basis requirement to regularly receive a predetermined amount of pay constituting all or part of the employee’s salary, which is not subject to reduction because of variations in the quality or quantity of work performed, </w:t>
      </w:r>
      <w:r w:rsidRPr="00C22837">
        <w:rPr>
          <w:rFonts w:ascii="Arial" w:hAnsi="Arial" w:cs="Arial"/>
          <w:b/>
          <w:bCs/>
          <w:i/>
          <w:iCs/>
          <w:color w:val="333333"/>
          <w:sz w:val="22"/>
          <w:szCs w:val="22"/>
        </w:rPr>
        <w:t>IF</w:t>
      </w:r>
      <w:r w:rsidRPr="00C22837">
        <w:rPr>
          <w:rFonts w:ascii="Arial" w:hAnsi="Arial" w:cs="Arial"/>
          <w:b/>
          <w:bCs/>
          <w:color w:val="333333"/>
          <w:sz w:val="22"/>
          <w:szCs w:val="22"/>
        </w:rPr>
        <w:t xml:space="preserve"> </w:t>
      </w:r>
      <w:r w:rsidRPr="00C22837">
        <w:rPr>
          <w:rFonts w:ascii="Arial" w:hAnsi="Arial" w:cs="Arial"/>
          <w:color w:val="333333"/>
          <w:sz w:val="22"/>
          <w:szCs w:val="22"/>
        </w:rPr>
        <w:t xml:space="preserve">paid at least $27.63 on an hourly basis. </w:t>
      </w:r>
    </w:p>
    <w:p w14:paraId="429C1BF5" w14:textId="4AC0EF44"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126189C3" wp14:editId="6B2D7A7D">
            <wp:extent cx="114300" cy="114300"/>
            <wp:effectExtent l="0" t="0" r="0" b="0"/>
            <wp:docPr id="1357671188" name="Picture 6"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Primary duty consists of:</w:t>
      </w:r>
    </w:p>
    <w:p w14:paraId="79E961DD" w14:textId="77777777" w:rsidR="0049257E" w:rsidRPr="00C22837" w:rsidRDefault="0049257E" w:rsidP="0049257E">
      <w:pPr>
        <w:spacing w:after="150" w:line="340" w:lineRule="atLeast"/>
        <w:ind w:left="375"/>
        <w:rPr>
          <w:rFonts w:ascii="Arial" w:hAnsi="Arial" w:cs="Arial"/>
          <w:color w:val="333333"/>
          <w:sz w:val="22"/>
          <w:szCs w:val="22"/>
        </w:rPr>
      </w:pPr>
      <w:r w:rsidRPr="00C22837">
        <w:rPr>
          <w:rFonts w:ascii="Arial" w:hAnsi="Arial" w:cs="Arial"/>
          <w:color w:val="333333"/>
          <w:sz w:val="22"/>
          <w:szCs w:val="22"/>
        </w:rPr>
        <w:t>The application of system-analyst techniques and procedures, including consulting with users to determine hardware, software or systems functional specifications, OR</w:t>
      </w:r>
    </w:p>
    <w:p w14:paraId="095C4FA7" w14:textId="77777777" w:rsidR="0049257E" w:rsidRPr="00C22837" w:rsidRDefault="0049257E" w:rsidP="0049257E">
      <w:pPr>
        <w:spacing w:after="150" w:line="340" w:lineRule="atLeast"/>
        <w:ind w:left="375"/>
        <w:rPr>
          <w:rFonts w:ascii="Arial" w:hAnsi="Arial" w:cs="Arial"/>
          <w:color w:val="333333"/>
          <w:sz w:val="22"/>
          <w:szCs w:val="22"/>
        </w:rPr>
      </w:pPr>
      <w:r w:rsidRPr="00C22837">
        <w:rPr>
          <w:rFonts w:ascii="Arial" w:hAnsi="Arial" w:cs="Arial"/>
          <w:color w:val="333333"/>
          <w:sz w:val="22"/>
          <w:szCs w:val="22"/>
        </w:rPr>
        <w:t>The design, development, documentation, analysis, creation, testing or modification of computer systems or programs, OR</w:t>
      </w:r>
    </w:p>
    <w:p w14:paraId="35687097" w14:textId="77777777" w:rsidR="0049257E" w:rsidRPr="00C22837" w:rsidRDefault="0049257E" w:rsidP="0049257E">
      <w:pPr>
        <w:spacing w:after="150" w:line="340" w:lineRule="atLeast"/>
        <w:ind w:left="375"/>
        <w:rPr>
          <w:rFonts w:ascii="Arial" w:hAnsi="Arial" w:cs="Arial"/>
          <w:color w:val="333333"/>
          <w:sz w:val="22"/>
          <w:szCs w:val="22"/>
        </w:rPr>
      </w:pPr>
      <w:r w:rsidRPr="00C22837">
        <w:rPr>
          <w:rFonts w:ascii="Arial" w:hAnsi="Arial" w:cs="Arial"/>
          <w:color w:val="333333"/>
          <w:sz w:val="22"/>
          <w:szCs w:val="22"/>
        </w:rPr>
        <w:t>The design, documentation, testing, creation or modification of computer programs related to machine-operating systems, OR</w:t>
      </w:r>
    </w:p>
    <w:p w14:paraId="02B4302B" w14:textId="77777777" w:rsidR="0049257E" w:rsidRPr="00C22837" w:rsidRDefault="0049257E" w:rsidP="0049257E">
      <w:pPr>
        <w:spacing w:after="150" w:line="340" w:lineRule="atLeast"/>
        <w:ind w:left="375"/>
        <w:rPr>
          <w:rFonts w:ascii="Arial" w:hAnsi="Arial" w:cs="Arial"/>
          <w:color w:val="333333"/>
          <w:sz w:val="22"/>
          <w:szCs w:val="22"/>
        </w:rPr>
      </w:pPr>
      <w:r w:rsidRPr="00C22837">
        <w:rPr>
          <w:rFonts w:ascii="Arial" w:hAnsi="Arial" w:cs="Arial"/>
          <w:color w:val="333333"/>
          <w:sz w:val="22"/>
          <w:szCs w:val="22"/>
        </w:rPr>
        <w:t>A combination of these duties which requires the same level of skills.</w:t>
      </w:r>
    </w:p>
    <w:p w14:paraId="55A896E5" w14:textId="77777777" w:rsidR="0049257E" w:rsidRPr="00C22837" w:rsidRDefault="0049257E" w:rsidP="0049257E">
      <w:pPr>
        <w:spacing w:after="150" w:line="340" w:lineRule="atLeast"/>
        <w:rPr>
          <w:rStyle w:val="Hyperlink"/>
          <w:rFonts w:ascii="Arial" w:hAnsi="Arial" w:cs="Arial"/>
          <w:sz w:val="22"/>
          <w:szCs w:val="22"/>
        </w:rPr>
      </w:pPr>
      <w:hyperlink r:id="rId19" w:history="1">
        <w:r w:rsidRPr="00C22837">
          <w:rPr>
            <w:rStyle w:val="Hyperlink"/>
            <w:rFonts w:ascii="Arial" w:hAnsi="Arial" w:cs="Arial"/>
            <w:sz w:val="22"/>
            <w:szCs w:val="22"/>
          </w:rPr>
          <w:t>Access the DOL’s computer-related exemption information.</w:t>
        </w:r>
      </w:hyperlink>
    </w:p>
    <w:p w14:paraId="3FB1AEA7"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bCs/>
          <w:color w:val="333333"/>
          <w:sz w:val="22"/>
          <w:szCs w:val="22"/>
        </w:rPr>
        <w:t>OUTSIDE SALES (examples: salespeople, contract negotiators)</w:t>
      </w:r>
      <w:r w:rsidRPr="00C22837">
        <w:rPr>
          <w:rFonts w:ascii="Arial" w:hAnsi="Arial" w:cs="Arial"/>
          <w:color w:val="333333"/>
          <w:sz w:val="22"/>
          <w:szCs w:val="22"/>
        </w:rPr>
        <w:t xml:space="preserve"> </w:t>
      </w:r>
    </w:p>
    <w:p w14:paraId="1E8616E2"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color w:val="333333"/>
          <w:sz w:val="22"/>
          <w:szCs w:val="22"/>
        </w:rPr>
        <w:t xml:space="preserve">The salary basis and salary requirements do </w:t>
      </w:r>
      <w:r w:rsidRPr="00C22837">
        <w:rPr>
          <w:rFonts w:ascii="Arial" w:hAnsi="Arial" w:cs="Arial"/>
          <w:b/>
          <w:bCs/>
          <w:i/>
          <w:iCs/>
          <w:color w:val="333333"/>
          <w:sz w:val="22"/>
          <w:szCs w:val="22"/>
        </w:rPr>
        <w:t>NOT</w:t>
      </w:r>
      <w:r w:rsidRPr="00C22837">
        <w:rPr>
          <w:rFonts w:ascii="Arial" w:hAnsi="Arial" w:cs="Arial"/>
          <w:b/>
          <w:bCs/>
          <w:color w:val="333333"/>
          <w:sz w:val="22"/>
          <w:szCs w:val="22"/>
        </w:rPr>
        <w:t xml:space="preserve"> </w:t>
      </w:r>
      <w:r w:rsidRPr="00C22837">
        <w:rPr>
          <w:rFonts w:ascii="Arial" w:hAnsi="Arial" w:cs="Arial"/>
          <w:color w:val="333333"/>
          <w:sz w:val="22"/>
          <w:szCs w:val="22"/>
        </w:rPr>
        <w:t xml:space="preserve">apply for this exemption. That is, this exemption does </w:t>
      </w:r>
      <w:r w:rsidRPr="00C22837">
        <w:rPr>
          <w:rFonts w:ascii="Arial" w:hAnsi="Arial" w:cs="Arial"/>
          <w:b/>
          <w:bCs/>
          <w:i/>
          <w:iCs/>
          <w:color w:val="333333"/>
          <w:sz w:val="22"/>
          <w:szCs w:val="22"/>
        </w:rPr>
        <w:t>NOT</w:t>
      </w:r>
      <w:r w:rsidRPr="00C22837">
        <w:rPr>
          <w:rFonts w:ascii="Arial" w:hAnsi="Arial" w:cs="Arial"/>
          <w:b/>
          <w:bCs/>
          <w:color w:val="333333"/>
          <w:sz w:val="22"/>
          <w:szCs w:val="22"/>
        </w:rPr>
        <w:t xml:space="preserve"> </w:t>
      </w:r>
      <w:r w:rsidRPr="00C22837">
        <w:rPr>
          <w:rFonts w:ascii="Arial" w:hAnsi="Arial" w:cs="Arial"/>
          <w:color w:val="333333"/>
          <w:sz w:val="22"/>
          <w:szCs w:val="22"/>
        </w:rPr>
        <w:t xml:space="preserve">have the salary basis requirement to regularly receive a predetermined amount of pay constituting all or part of the employee’s salary, </w:t>
      </w:r>
      <w:r w:rsidRPr="00C22837">
        <w:rPr>
          <w:rFonts w:ascii="Arial" w:hAnsi="Arial" w:cs="Arial"/>
          <w:b/>
          <w:bCs/>
          <w:i/>
          <w:iCs/>
          <w:color w:val="333333"/>
          <w:sz w:val="22"/>
          <w:szCs w:val="22"/>
        </w:rPr>
        <w:t>AND</w:t>
      </w:r>
      <w:r w:rsidRPr="00C22837">
        <w:rPr>
          <w:rFonts w:ascii="Arial" w:hAnsi="Arial" w:cs="Arial"/>
          <w:b/>
          <w:bCs/>
          <w:color w:val="333333"/>
          <w:sz w:val="22"/>
          <w:szCs w:val="22"/>
        </w:rPr>
        <w:t xml:space="preserve"> </w:t>
      </w:r>
      <w:r w:rsidRPr="00C22837">
        <w:rPr>
          <w:rFonts w:ascii="Arial" w:hAnsi="Arial" w:cs="Arial"/>
          <w:color w:val="333333"/>
          <w:sz w:val="22"/>
          <w:szCs w:val="22"/>
        </w:rPr>
        <w:t xml:space="preserve">this exemption does </w:t>
      </w:r>
      <w:r w:rsidRPr="00C22837">
        <w:rPr>
          <w:rFonts w:ascii="Arial" w:hAnsi="Arial" w:cs="Arial"/>
          <w:b/>
          <w:bCs/>
          <w:i/>
          <w:iCs/>
          <w:color w:val="333333"/>
          <w:sz w:val="22"/>
          <w:szCs w:val="22"/>
        </w:rPr>
        <w:t>NOT</w:t>
      </w:r>
      <w:r w:rsidRPr="00C22837">
        <w:rPr>
          <w:rFonts w:ascii="Arial" w:hAnsi="Arial" w:cs="Arial"/>
          <w:b/>
          <w:bCs/>
          <w:color w:val="333333"/>
          <w:sz w:val="22"/>
          <w:szCs w:val="22"/>
        </w:rPr>
        <w:t xml:space="preserve"> </w:t>
      </w:r>
      <w:r w:rsidRPr="00C22837">
        <w:rPr>
          <w:rFonts w:ascii="Arial" w:hAnsi="Arial" w:cs="Arial"/>
          <w:color w:val="333333"/>
          <w:sz w:val="22"/>
          <w:szCs w:val="22"/>
        </w:rPr>
        <w:t>require payment of a minimum salary. Commission-only pay is allowable under this exemption.</w:t>
      </w:r>
    </w:p>
    <w:p w14:paraId="1928AA41" w14:textId="77343F08"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42EEB1D7" wp14:editId="053902FC">
            <wp:extent cx="114300" cy="114300"/>
            <wp:effectExtent l="0" t="0" r="0" b="0"/>
            <wp:docPr id="410717697" name="Picture 5"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Primary duty consists of making sales or obtaining orders for contracts for services, or for the use of facilities for which consideration will be paid by the client or customer.</w:t>
      </w:r>
    </w:p>
    <w:p w14:paraId="48184466" w14:textId="3E7791E3"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5A296131" wp14:editId="52706FA3">
            <wp:extent cx="114300" cy="114300"/>
            <wp:effectExtent l="0" t="0" r="0" b="0"/>
            <wp:docPr id="820555963" name="Picture 4"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Customarily and regularly is engaged away from the employer’s place or places of business.</w:t>
      </w:r>
    </w:p>
    <w:p w14:paraId="6604CD27" w14:textId="77777777" w:rsidR="0049257E" w:rsidRPr="00C22837" w:rsidRDefault="0049257E" w:rsidP="0049257E">
      <w:pPr>
        <w:spacing w:after="150" w:line="340" w:lineRule="atLeast"/>
        <w:rPr>
          <w:rStyle w:val="Hyperlink"/>
          <w:rFonts w:ascii="Arial" w:hAnsi="Arial" w:cs="Arial"/>
          <w:sz w:val="22"/>
          <w:szCs w:val="22"/>
        </w:rPr>
      </w:pPr>
      <w:hyperlink r:id="rId20" w:history="1">
        <w:r w:rsidRPr="00C22837">
          <w:rPr>
            <w:rStyle w:val="Hyperlink"/>
            <w:rFonts w:ascii="Arial" w:hAnsi="Arial" w:cs="Arial"/>
            <w:sz w:val="22"/>
            <w:szCs w:val="22"/>
          </w:rPr>
          <w:t>Access the DOL’s outside sales exemption information.</w:t>
        </w:r>
      </w:hyperlink>
    </w:p>
    <w:p w14:paraId="613F31AD" w14:textId="77777777" w:rsidR="0049257E" w:rsidRPr="00C22837" w:rsidRDefault="0049257E" w:rsidP="0049257E">
      <w:pPr>
        <w:spacing w:after="150" w:line="340" w:lineRule="atLeast"/>
        <w:rPr>
          <w:rFonts w:ascii="Arial" w:hAnsi="Arial" w:cs="Arial"/>
          <w:color w:val="333333"/>
          <w:sz w:val="22"/>
          <w:szCs w:val="22"/>
        </w:rPr>
      </w:pPr>
    </w:p>
    <w:p w14:paraId="506191E3" w14:textId="7777777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b/>
          <w:bCs/>
          <w:color w:val="333333"/>
          <w:sz w:val="22"/>
          <w:szCs w:val="22"/>
        </w:rPr>
        <w:lastRenderedPageBreak/>
        <w:t xml:space="preserve">HIGHLY COMPENSATED EMPLOYEES PERFORMING EXECUTIVE, </w:t>
      </w:r>
      <w:r w:rsidRPr="00C22837">
        <w:rPr>
          <w:rFonts w:ascii="Arial" w:hAnsi="Arial" w:cs="Arial"/>
          <w:b/>
          <w:bCs/>
          <w:color w:val="333333"/>
          <w:sz w:val="22"/>
          <w:szCs w:val="22"/>
        </w:rPr>
        <w:br/>
        <w:t>PROFESSIONAL OR ADMINISTRATIVE DUTIES</w:t>
      </w:r>
      <w:r w:rsidRPr="00C22837">
        <w:rPr>
          <w:rFonts w:ascii="Arial" w:hAnsi="Arial" w:cs="Arial"/>
          <w:color w:val="333333"/>
          <w:sz w:val="22"/>
          <w:szCs w:val="22"/>
        </w:rPr>
        <w:t xml:space="preserve"> </w:t>
      </w:r>
    </w:p>
    <w:p w14:paraId="4A269BB6" w14:textId="06C4BBFE"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008277B6" wp14:editId="258BFF0F">
            <wp:extent cx="114300" cy="114300"/>
            <wp:effectExtent l="0" t="0" r="0" b="0"/>
            <wp:docPr id="1953887983" name="Picture 3"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Is paid an annual total compensation (of $132,964 or more as of 7/1/2024, and $151,164 or more as of 1/1/2025), which includes at a minimum salary (of $844 weekly as of 7/1/2024, $1,128 weekly as of 1/1/2025). The required total annual compensation (of $132,964 or more as of 7/1/2024, $151,164 or more as of 1/1/2025) may consist of commissions, nondiscretionary bonuses and other nondiscretionary compensation earned during a 52-week period, but does not include credit for board or lodging, payments for medical or life insurance, or contributions to retirement plans or other fringe benefits.</w:t>
      </w:r>
    </w:p>
    <w:p w14:paraId="463084AF" w14:textId="55E5082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28372B9A" wp14:editId="04308EDB">
            <wp:extent cx="114300" cy="114300"/>
            <wp:effectExtent l="0" t="0" r="0" b="0"/>
            <wp:docPr id="1442653509" name="Picture 2"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Primary duty consists of performing nonmanual office work. Note: No matter how highly paid, manual workers or other blue-collar workers, including nonmanagement construction workers, who perform work involving repetitive operations with their hands, physical skill and energy are not eligible for this exemption.</w:t>
      </w:r>
    </w:p>
    <w:p w14:paraId="4E5F192C" w14:textId="4F47AF57" w:rsidR="0049257E" w:rsidRPr="00C22837" w:rsidRDefault="0049257E" w:rsidP="0049257E">
      <w:pPr>
        <w:spacing w:after="150" w:line="340" w:lineRule="atLeast"/>
        <w:rPr>
          <w:rFonts w:ascii="Arial" w:hAnsi="Arial" w:cs="Arial"/>
          <w:color w:val="333333"/>
          <w:sz w:val="22"/>
          <w:szCs w:val="22"/>
        </w:rPr>
      </w:pPr>
      <w:r w:rsidRPr="00C22837">
        <w:rPr>
          <w:rFonts w:ascii="Arial" w:hAnsi="Arial" w:cs="Arial"/>
          <w:noProof/>
          <w:color w:val="333333"/>
          <w:sz w:val="22"/>
          <w:szCs w:val="22"/>
        </w:rPr>
        <w:drawing>
          <wp:inline distT="0" distB="0" distL="0" distR="0" wp14:anchorId="67908C69" wp14:editId="1A7D2D83">
            <wp:extent cx="114300" cy="114300"/>
            <wp:effectExtent l="0" t="0" r="0" b="0"/>
            <wp:docPr id="1480281176" name="Picture 1" descr="http://www.shrm.org/TemplatesTools/Samples/HRForms/PublishingImages/CMS_0096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hrm.org/TemplatesTools/Samples/HRForms/PublishingImages/CMS_009647-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22837">
        <w:rPr>
          <w:rFonts w:ascii="Arial" w:hAnsi="Arial" w:cs="Arial"/>
          <w:color w:val="333333"/>
          <w:sz w:val="22"/>
          <w:szCs w:val="22"/>
        </w:rPr>
        <w:t xml:space="preserve"> Customarily and regularly performs at least one of the exempt duties or responsibilities of the executive, professional or administrative exemption. </w:t>
      </w:r>
    </w:p>
    <w:p w14:paraId="211A93E0" w14:textId="31558088" w:rsidR="00180797" w:rsidRPr="00C22837" w:rsidRDefault="0049257E" w:rsidP="0049257E">
      <w:pPr>
        <w:rPr>
          <w:rFonts w:ascii="Arial" w:hAnsi="Arial" w:cs="Arial"/>
          <w:sz w:val="22"/>
          <w:szCs w:val="22"/>
        </w:rPr>
      </w:pPr>
      <w:hyperlink r:id="rId21" w:history="1">
        <w:r w:rsidRPr="00C22837">
          <w:rPr>
            <w:rStyle w:val="Hyperlink"/>
            <w:rFonts w:ascii="Arial" w:hAnsi="Arial" w:cs="Arial"/>
            <w:sz w:val="22"/>
            <w:szCs w:val="22"/>
          </w:rPr>
          <w:t>Access the DOL’s highly compensated exemption information.</w:t>
        </w:r>
      </w:hyperlink>
    </w:p>
    <w:sectPr w:rsidR="00180797" w:rsidRPr="00C22837" w:rsidSect="007509AF">
      <w:headerReference w:type="default" r:id="rId22"/>
      <w:footerReference w:type="default" r:id="rId23"/>
      <w:pgSz w:w="12240" w:h="15840" w:code="1"/>
      <w:pgMar w:top="1728" w:right="1440" w:bottom="720" w:left="1440" w:header="720" w:footer="288"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55A12" w14:textId="77777777" w:rsidR="00D73147" w:rsidRDefault="00D73147">
      <w:r>
        <w:separator/>
      </w:r>
    </w:p>
  </w:endnote>
  <w:endnote w:type="continuationSeparator" w:id="0">
    <w:p w14:paraId="442E7458" w14:textId="77777777" w:rsidR="00D73147" w:rsidRDefault="00D7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240" w:type="dxa"/>
      <w:jc w:val="center"/>
      <w:tblLayout w:type="fixed"/>
      <w:tblCellMar>
        <w:left w:w="115" w:type="dxa"/>
        <w:right w:w="115" w:type="dxa"/>
      </w:tblCellMar>
      <w:tblLook w:val="0000" w:firstRow="0" w:lastRow="0" w:firstColumn="0" w:lastColumn="0" w:noHBand="0" w:noVBand="0"/>
    </w:tblPr>
    <w:tblGrid>
      <w:gridCol w:w="11240"/>
    </w:tblGrid>
    <w:tr w:rsidR="00A1338E" w:rsidRPr="00CB4254" w14:paraId="64624554" w14:textId="77777777" w:rsidTr="00C1116C">
      <w:trPr>
        <w:trHeight w:val="271"/>
        <w:jc w:val="center"/>
      </w:trPr>
      <w:tc>
        <w:tcPr>
          <w:tcW w:w="11240" w:type="dxa"/>
        </w:tcPr>
        <w:p w14:paraId="64624553" w14:textId="77777777" w:rsidR="00A1338E" w:rsidRPr="00CB4254" w:rsidRDefault="00A1338E" w:rsidP="00C1116C">
          <w:pPr>
            <w:spacing w:before="60" w:after="60"/>
            <w:jc w:val="center"/>
            <w:rPr>
              <w:rFonts w:ascii="Arial" w:hAnsi="Arial" w:cs="Arial"/>
              <w:b/>
              <w:color w:val="002E7A"/>
              <w:sz w:val="22"/>
              <w:szCs w:val="22"/>
            </w:rPr>
          </w:pPr>
          <w:r>
            <w:rPr>
              <w:rFonts w:ascii="Arial" w:hAnsi="Arial" w:cs="Arial"/>
              <w:b/>
              <w:color w:val="002E7A"/>
              <w:sz w:val="22"/>
              <w:szCs w:val="22"/>
            </w:rPr>
            <w:t>8</w:t>
          </w:r>
          <w:r w:rsidR="00BA76E5">
            <w:rPr>
              <w:rFonts w:ascii="Arial" w:hAnsi="Arial" w:cs="Arial"/>
              <w:b/>
              <w:color w:val="002E7A"/>
              <w:sz w:val="22"/>
              <w:szCs w:val="22"/>
            </w:rPr>
            <w:t>77.</w:t>
          </w:r>
          <w:r>
            <w:rPr>
              <w:rFonts w:ascii="Arial" w:hAnsi="Arial" w:cs="Arial"/>
              <w:b/>
              <w:color w:val="002E7A"/>
              <w:sz w:val="22"/>
              <w:szCs w:val="22"/>
            </w:rPr>
            <w:t>6</w:t>
          </w:r>
          <w:r w:rsidRPr="00CB4254">
            <w:rPr>
              <w:rFonts w:ascii="Arial" w:hAnsi="Arial" w:cs="Arial"/>
              <w:b/>
              <w:color w:val="002E7A"/>
              <w:sz w:val="22"/>
              <w:szCs w:val="22"/>
            </w:rPr>
            <w:t>62.6444    www.EANE.org</w:t>
          </w:r>
        </w:p>
      </w:tc>
    </w:tr>
  </w:tbl>
  <w:p w14:paraId="64624564" w14:textId="77777777" w:rsidR="009E749B" w:rsidRPr="00A1338E" w:rsidRDefault="009E749B" w:rsidP="00A1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F769" w14:textId="77777777" w:rsidR="00D73147" w:rsidRDefault="00D73147">
      <w:r>
        <w:separator/>
      </w:r>
    </w:p>
  </w:footnote>
  <w:footnote w:type="continuationSeparator" w:id="0">
    <w:p w14:paraId="00425DAA" w14:textId="77777777" w:rsidR="00D73147" w:rsidRDefault="00D7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4552" w14:textId="2165D24A" w:rsidR="009E749B" w:rsidRPr="00CC4F34" w:rsidRDefault="009E749B" w:rsidP="0093197D">
    <w:pPr>
      <w:pStyle w:val="Header"/>
      <w:ind w:right="-360" w:firstLine="1440"/>
      <w:jc w:val="right"/>
      <w:rPr>
        <w:rFonts w:ascii="Verdana" w:hAnsi="Verdana"/>
        <w:sz w:val="40"/>
        <w:szCs w:val="40"/>
      </w:rPr>
    </w:pPr>
    <w:r w:rsidRPr="003B3320">
      <w:rPr>
        <w:rFonts w:ascii="Verdana" w:hAnsi="Verdana"/>
        <w:noProof/>
        <w:szCs w:val="24"/>
      </w:rPr>
      <w:drawing>
        <wp:anchor distT="0" distB="0" distL="114300" distR="114300" simplePos="0" relativeHeight="251659776" behindDoc="1" locked="1" layoutInCell="1" allowOverlap="1" wp14:anchorId="64624567" wp14:editId="5A411435">
          <wp:simplePos x="0" y="0"/>
          <wp:positionH relativeFrom="column">
            <wp:posOffset>-190500</wp:posOffset>
          </wp:positionH>
          <wp:positionV relativeFrom="page">
            <wp:posOffset>210185</wp:posOffset>
          </wp:positionV>
          <wp:extent cx="1388745" cy="813435"/>
          <wp:effectExtent l="0" t="0" r="1905" b="5715"/>
          <wp:wrapTight wrapText="bothSides">
            <wp:wrapPolygon edited="0">
              <wp:start x="0" y="0"/>
              <wp:lineTo x="0" y="21246"/>
              <wp:lineTo x="21333" y="21246"/>
              <wp:lineTo x="21333" y="0"/>
              <wp:lineTo x="0" y="0"/>
            </wp:wrapPolygon>
          </wp:wrapTight>
          <wp:docPr id="2" name="Picture 2" descr="EANE_2c_uncoa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NE_2c_uncoat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81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775"/>
    <w:multiLevelType w:val="multilevel"/>
    <w:tmpl w:val="0148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01254"/>
    <w:multiLevelType w:val="hybridMultilevel"/>
    <w:tmpl w:val="48542094"/>
    <w:lvl w:ilvl="0" w:tplc="0CF45A1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18162D"/>
    <w:multiLevelType w:val="hybridMultilevel"/>
    <w:tmpl w:val="86C243A8"/>
    <w:lvl w:ilvl="0" w:tplc="250E14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F1F10"/>
    <w:multiLevelType w:val="multilevel"/>
    <w:tmpl w:val="A30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F1CC5"/>
    <w:multiLevelType w:val="hybridMultilevel"/>
    <w:tmpl w:val="C2921570"/>
    <w:lvl w:ilvl="0" w:tplc="EC0E84C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025B4"/>
    <w:multiLevelType w:val="hybridMultilevel"/>
    <w:tmpl w:val="AC4C57F4"/>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802F46"/>
    <w:multiLevelType w:val="hybridMultilevel"/>
    <w:tmpl w:val="9782DA3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07129D6"/>
    <w:multiLevelType w:val="multilevel"/>
    <w:tmpl w:val="8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03BC1"/>
    <w:multiLevelType w:val="multilevel"/>
    <w:tmpl w:val="13F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F38F0"/>
    <w:multiLevelType w:val="hybridMultilevel"/>
    <w:tmpl w:val="23F0F8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060995"/>
    <w:multiLevelType w:val="hybridMultilevel"/>
    <w:tmpl w:val="720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9598E"/>
    <w:multiLevelType w:val="hybridMultilevel"/>
    <w:tmpl w:val="0D468E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CF31F5"/>
    <w:multiLevelType w:val="hybridMultilevel"/>
    <w:tmpl w:val="8774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703ED"/>
    <w:multiLevelType w:val="hybridMultilevel"/>
    <w:tmpl w:val="A5EAA4C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585A486E"/>
    <w:multiLevelType w:val="hybridMultilevel"/>
    <w:tmpl w:val="BBFE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B6015"/>
    <w:multiLevelType w:val="hybridMultilevel"/>
    <w:tmpl w:val="A694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67D6C"/>
    <w:multiLevelType w:val="multilevel"/>
    <w:tmpl w:val="BB600B52"/>
    <w:lvl w:ilvl="0">
      <w:start w:val="1"/>
      <w:numFmt w:val="decimal"/>
      <w:lvlText w:val="%1"/>
      <w:lvlJc w:val="left"/>
      <w:pPr>
        <w:ind w:left="585" w:hanging="585"/>
      </w:pPr>
      <w:rPr>
        <w:rFonts w:hint="default"/>
        <w:u w:val="none"/>
      </w:rPr>
    </w:lvl>
    <w:lvl w:ilvl="1">
      <w:start w:val="1"/>
      <w:numFmt w:val="decimal"/>
      <w:lvlText w:val="%1.%2"/>
      <w:lvlJc w:val="left"/>
      <w:pPr>
        <w:ind w:left="2175" w:hanging="585"/>
      </w:pPr>
      <w:rPr>
        <w:rFonts w:hint="default"/>
        <w:u w:val="none"/>
      </w:rPr>
    </w:lvl>
    <w:lvl w:ilvl="2">
      <w:start w:val="1"/>
      <w:numFmt w:val="decimal"/>
      <w:lvlText w:val="%1.%2.%3"/>
      <w:lvlJc w:val="left"/>
      <w:pPr>
        <w:ind w:left="3900" w:hanging="720"/>
      </w:pPr>
      <w:rPr>
        <w:rFonts w:hint="default"/>
        <w:u w:val="none"/>
      </w:rPr>
    </w:lvl>
    <w:lvl w:ilvl="3">
      <w:start w:val="1"/>
      <w:numFmt w:val="decimal"/>
      <w:lvlText w:val="%1.%2.%3.%4"/>
      <w:lvlJc w:val="left"/>
      <w:pPr>
        <w:ind w:left="5490" w:hanging="720"/>
      </w:pPr>
      <w:rPr>
        <w:rFonts w:hint="default"/>
        <w:u w:val="none"/>
      </w:rPr>
    </w:lvl>
    <w:lvl w:ilvl="4">
      <w:start w:val="1"/>
      <w:numFmt w:val="decimal"/>
      <w:lvlText w:val="%1.%2.%3.%4.%5"/>
      <w:lvlJc w:val="left"/>
      <w:pPr>
        <w:ind w:left="7440" w:hanging="1080"/>
      </w:pPr>
      <w:rPr>
        <w:rFonts w:hint="default"/>
        <w:u w:val="none"/>
      </w:rPr>
    </w:lvl>
    <w:lvl w:ilvl="5">
      <w:start w:val="1"/>
      <w:numFmt w:val="decimal"/>
      <w:lvlText w:val="%1.%2.%3.%4.%5.%6"/>
      <w:lvlJc w:val="left"/>
      <w:pPr>
        <w:ind w:left="9030" w:hanging="1080"/>
      </w:pPr>
      <w:rPr>
        <w:rFonts w:hint="default"/>
        <w:u w:val="none"/>
      </w:rPr>
    </w:lvl>
    <w:lvl w:ilvl="6">
      <w:start w:val="1"/>
      <w:numFmt w:val="decimal"/>
      <w:lvlText w:val="%1.%2.%3.%4.%5.%6.%7"/>
      <w:lvlJc w:val="left"/>
      <w:pPr>
        <w:ind w:left="10980" w:hanging="1440"/>
      </w:pPr>
      <w:rPr>
        <w:rFonts w:hint="default"/>
        <w:u w:val="none"/>
      </w:rPr>
    </w:lvl>
    <w:lvl w:ilvl="7">
      <w:start w:val="1"/>
      <w:numFmt w:val="decimal"/>
      <w:lvlText w:val="%1.%2.%3.%4.%5.%6.%7.%8"/>
      <w:lvlJc w:val="left"/>
      <w:pPr>
        <w:ind w:left="12570" w:hanging="1440"/>
      </w:pPr>
      <w:rPr>
        <w:rFonts w:hint="default"/>
        <w:u w:val="none"/>
      </w:rPr>
    </w:lvl>
    <w:lvl w:ilvl="8">
      <w:start w:val="1"/>
      <w:numFmt w:val="decimal"/>
      <w:lvlText w:val="%1.%2.%3.%4.%5.%6.%7.%8.%9"/>
      <w:lvlJc w:val="left"/>
      <w:pPr>
        <w:ind w:left="14520" w:hanging="1800"/>
      </w:pPr>
      <w:rPr>
        <w:rFonts w:hint="default"/>
        <w:u w:val="none"/>
      </w:rPr>
    </w:lvl>
  </w:abstractNum>
  <w:abstractNum w:abstractNumId="17" w15:restartNumberingAfterBreak="0">
    <w:nsid w:val="685D01E0"/>
    <w:multiLevelType w:val="hybridMultilevel"/>
    <w:tmpl w:val="4614C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C5201"/>
    <w:multiLevelType w:val="hybridMultilevel"/>
    <w:tmpl w:val="694E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12614"/>
    <w:multiLevelType w:val="hybridMultilevel"/>
    <w:tmpl w:val="70C2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D437E"/>
    <w:multiLevelType w:val="multilevel"/>
    <w:tmpl w:val="EA64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D6ED0"/>
    <w:multiLevelType w:val="hybridMultilevel"/>
    <w:tmpl w:val="D01C48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82A44E4"/>
    <w:multiLevelType w:val="hybridMultilevel"/>
    <w:tmpl w:val="3F1E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487233">
    <w:abstractNumId w:val="2"/>
  </w:num>
  <w:num w:numId="2" w16cid:durableId="902369888">
    <w:abstractNumId w:val="1"/>
  </w:num>
  <w:num w:numId="3" w16cid:durableId="2104565972">
    <w:abstractNumId w:val="16"/>
  </w:num>
  <w:num w:numId="4" w16cid:durableId="1099983808">
    <w:abstractNumId w:val="0"/>
  </w:num>
  <w:num w:numId="5" w16cid:durableId="1776630436">
    <w:abstractNumId w:val="3"/>
  </w:num>
  <w:num w:numId="6" w16cid:durableId="1111630760">
    <w:abstractNumId w:val="20"/>
  </w:num>
  <w:num w:numId="7" w16cid:durableId="1588608762">
    <w:abstractNumId w:val="7"/>
  </w:num>
  <w:num w:numId="8" w16cid:durableId="1344865726">
    <w:abstractNumId w:val="8"/>
  </w:num>
  <w:num w:numId="9" w16cid:durableId="1597326466">
    <w:abstractNumId w:val="17"/>
  </w:num>
  <w:num w:numId="10" w16cid:durableId="2075738921">
    <w:abstractNumId w:val="4"/>
  </w:num>
  <w:num w:numId="11" w16cid:durableId="57170062">
    <w:abstractNumId w:val="19"/>
  </w:num>
  <w:num w:numId="12" w16cid:durableId="1032026493">
    <w:abstractNumId w:val="13"/>
  </w:num>
  <w:num w:numId="13" w16cid:durableId="955255496">
    <w:abstractNumId w:val="14"/>
  </w:num>
  <w:num w:numId="14" w16cid:durableId="1279022678">
    <w:abstractNumId w:val="12"/>
  </w:num>
  <w:num w:numId="15" w16cid:durableId="664940243">
    <w:abstractNumId w:val="10"/>
  </w:num>
  <w:num w:numId="16" w16cid:durableId="818112128">
    <w:abstractNumId w:val="15"/>
  </w:num>
  <w:num w:numId="17" w16cid:durableId="241529425">
    <w:abstractNumId w:val="18"/>
  </w:num>
  <w:num w:numId="18" w16cid:durableId="1774738237">
    <w:abstractNumId w:val="22"/>
  </w:num>
  <w:num w:numId="19" w16cid:durableId="234359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8905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3856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4554359">
    <w:abstractNumId w:val="9"/>
  </w:num>
  <w:num w:numId="23" w16cid:durableId="2571044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0901988">
    <w:abstractNumId w:val="9"/>
  </w:num>
  <w:num w:numId="25" w16cid:durableId="16051859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E9"/>
    <w:rsid w:val="00005A7A"/>
    <w:rsid w:val="00017E65"/>
    <w:rsid w:val="000220E9"/>
    <w:rsid w:val="0003515C"/>
    <w:rsid w:val="000547CF"/>
    <w:rsid w:val="0007240C"/>
    <w:rsid w:val="00073DAD"/>
    <w:rsid w:val="000908BE"/>
    <w:rsid w:val="000A7569"/>
    <w:rsid w:val="000C1123"/>
    <w:rsid w:val="000E5DBF"/>
    <w:rsid w:val="00106277"/>
    <w:rsid w:val="001063E4"/>
    <w:rsid w:val="00116708"/>
    <w:rsid w:val="00116A8C"/>
    <w:rsid w:val="0013116B"/>
    <w:rsid w:val="001355FF"/>
    <w:rsid w:val="00180797"/>
    <w:rsid w:val="0018600E"/>
    <w:rsid w:val="001C535D"/>
    <w:rsid w:val="001C7FEB"/>
    <w:rsid w:val="001D2E25"/>
    <w:rsid w:val="001E24AA"/>
    <w:rsid w:val="001F70BE"/>
    <w:rsid w:val="00212DCE"/>
    <w:rsid w:val="00216A3C"/>
    <w:rsid w:val="002171A7"/>
    <w:rsid w:val="00217467"/>
    <w:rsid w:val="00231369"/>
    <w:rsid w:val="00247CF2"/>
    <w:rsid w:val="00261D57"/>
    <w:rsid w:val="00275DC2"/>
    <w:rsid w:val="00290B2C"/>
    <w:rsid w:val="00291E1D"/>
    <w:rsid w:val="00296352"/>
    <w:rsid w:val="002B2956"/>
    <w:rsid w:val="002B65F3"/>
    <w:rsid w:val="002B723C"/>
    <w:rsid w:val="002C4CD8"/>
    <w:rsid w:val="002D2667"/>
    <w:rsid w:val="003121E2"/>
    <w:rsid w:val="00314AE9"/>
    <w:rsid w:val="00316CEE"/>
    <w:rsid w:val="00334E88"/>
    <w:rsid w:val="0035081D"/>
    <w:rsid w:val="00351D87"/>
    <w:rsid w:val="00353B8A"/>
    <w:rsid w:val="003740C2"/>
    <w:rsid w:val="003B0EBC"/>
    <w:rsid w:val="003B3320"/>
    <w:rsid w:val="003B47D0"/>
    <w:rsid w:val="003B640A"/>
    <w:rsid w:val="003C1671"/>
    <w:rsid w:val="003E4D37"/>
    <w:rsid w:val="003E7810"/>
    <w:rsid w:val="003F3696"/>
    <w:rsid w:val="003F5C2B"/>
    <w:rsid w:val="00404DA8"/>
    <w:rsid w:val="00413988"/>
    <w:rsid w:val="00415BFD"/>
    <w:rsid w:val="00420B3F"/>
    <w:rsid w:val="0043234D"/>
    <w:rsid w:val="00443D79"/>
    <w:rsid w:val="0044607F"/>
    <w:rsid w:val="00460B27"/>
    <w:rsid w:val="00463551"/>
    <w:rsid w:val="00467B5A"/>
    <w:rsid w:val="004864A5"/>
    <w:rsid w:val="00491576"/>
    <w:rsid w:val="0049257E"/>
    <w:rsid w:val="004B27BC"/>
    <w:rsid w:val="004C2402"/>
    <w:rsid w:val="004C3C0C"/>
    <w:rsid w:val="004D575D"/>
    <w:rsid w:val="004D5BFB"/>
    <w:rsid w:val="004E45CC"/>
    <w:rsid w:val="004E6700"/>
    <w:rsid w:val="004F2FBD"/>
    <w:rsid w:val="004F547E"/>
    <w:rsid w:val="0053253F"/>
    <w:rsid w:val="00542178"/>
    <w:rsid w:val="00545404"/>
    <w:rsid w:val="005454F0"/>
    <w:rsid w:val="00571872"/>
    <w:rsid w:val="0058055D"/>
    <w:rsid w:val="005830E5"/>
    <w:rsid w:val="00587D9F"/>
    <w:rsid w:val="005C71AB"/>
    <w:rsid w:val="005E0C40"/>
    <w:rsid w:val="005E0C83"/>
    <w:rsid w:val="006141C1"/>
    <w:rsid w:val="006150E9"/>
    <w:rsid w:val="00620C54"/>
    <w:rsid w:val="00625105"/>
    <w:rsid w:val="006339B1"/>
    <w:rsid w:val="00635B3D"/>
    <w:rsid w:val="0064022A"/>
    <w:rsid w:val="00643927"/>
    <w:rsid w:val="00666950"/>
    <w:rsid w:val="00667767"/>
    <w:rsid w:val="00677D6F"/>
    <w:rsid w:val="006A24C6"/>
    <w:rsid w:val="006D1574"/>
    <w:rsid w:val="006D6A58"/>
    <w:rsid w:val="006E27F5"/>
    <w:rsid w:val="006E3E1C"/>
    <w:rsid w:val="006F09E8"/>
    <w:rsid w:val="006F1943"/>
    <w:rsid w:val="007035A1"/>
    <w:rsid w:val="00710399"/>
    <w:rsid w:val="007207CF"/>
    <w:rsid w:val="00723FAC"/>
    <w:rsid w:val="0072602A"/>
    <w:rsid w:val="007267A2"/>
    <w:rsid w:val="007509AF"/>
    <w:rsid w:val="00757C07"/>
    <w:rsid w:val="007655C6"/>
    <w:rsid w:val="00767D8E"/>
    <w:rsid w:val="00772D04"/>
    <w:rsid w:val="00776FBF"/>
    <w:rsid w:val="007815DC"/>
    <w:rsid w:val="00783AEB"/>
    <w:rsid w:val="0079504A"/>
    <w:rsid w:val="007A31AB"/>
    <w:rsid w:val="007B04A5"/>
    <w:rsid w:val="007B6295"/>
    <w:rsid w:val="00834F84"/>
    <w:rsid w:val="008423BA"/>
    <w:rsid w:val="0086146C"/>
    <w:rsid w:val="008A29B6"/>
    <w:rsid w:val="008B41F3"/>
    <w:rsid w:val="008D126A"/>
    <w:rsid w:val="008E2D49"/>
    <w:rsid w:val="009032AA"/>
    <w:rsid w:val="00903B6E"/>
    <w:rsid w:val="00930393"/>
    <w:rsid w:val="0093197D"/>
    <w:rsid w:val="00946877"/>
    <w:rsid w:val="009550BE"/>
    <w:rsid w:val="009710A2"/>
    <w:rsid w:val="00986134"/>
    <w:rsid w:val="009879FC"/>
    <w:rsid w:val="009A29E3"/>
    <w:rsid w:val="009C4314"/>
    <w:rsid w:val="009E749B"/>
    <w:rsid w:val="009F2E8C"/>
    <w:rsid w:val="009F507D"/>
    <w:rsid w:val="00A1338E"/>
    <w:rsid w:val="00A17166"/>
    <w:rsid w:val="00A21285"/>
    <w:rsid w:val="00A30D66"/>
    <w:rsid w:val="00A52AA9"/>
    <w:rsid w:val="00A54ED6"/>
    <w:rsid w:val="00A725A3"/>
    <w:rsid w:val="00A80B46"/>
    <w:rsid w:val="00AA33D9"/>
    <w:rsid w:val="00AA5EBD"/>
    <w:rsid w:val="00AB3147"/>
    <w:rsid w:val="00AB6D28"/>
    <w:rsid w:val="00AC350A"/>
    <w:rsid w:val="00B001BA"/>
    <w:rsid w:val="00B20C62"/>
    <w:rsid w:val="00B325A7"/>
    <w:rsid w:val="00B421A2"/>
    <w:rsid w:val="00B42762"/>
    <w:rsid w:val="00B823F6"/>
    <w:rsid w:val="00B93ED2"/>
    <w:rsid w:val="00BA2A68"/>
    <w:rsid w:val="00BA76E5"/>
    <w:rsid w:val="00BA7C47"/>
    <w:rsid w:val="00BB7124"/>
    <w:rsid w:val="00BE3DCC"/>
    <w:rsid w:val="00BE63BF"/>
    <w:rsid w:val="00BF0C0B"/>
    <w:rsid w:val="00BF3F73"/>
    <w:rsid w:val="00C06E97"/>
    <w:rsid w:val="00C14006"/>
    <w:rsid w:val="00C22837"/>
    <w:rsid w:val="00C277B7"/>
    <w:rsid w:val="00C40C89"/>
    <w:rsid w:val="00C62D81"/>
    <w:rsid w:val="00C66A56"/>
    <w:rsid w:val="00C73E67"/>
    <w:rsid w:val="00C82BD3"/>
    <w:rsid w:val="00C860B7"/>
    <w:rsid w:val="00C87882"/>
    <w:rsid w:val="00C93A3A"/>
    <w:rsid w:val="00C96D6F"/>
    <w:rsid w:val="00CA0EB2"/>
    <w:rsid w:val="00CB4254"/>
    <w:rsid w:val="00CC290A"/>
    <w:rsid w:val="00CC4F34"/>
    <w:rsid w:val="00CD41DA"/>
    <w:rsid w:val="00CD6BAB"/>
    <w:rsid w:val="00CF3918"/>
    <w:rsid w:val="00D14A5F"/>
    <w:rsid w:val="00D22D22"/>
    <w:rsid w:val="00D263AC"/>
    <w:rsid w:val="00D73147"/>
    <w:rsid w:val="00D770D3"/>
    <w:rsid w:val="00DB04B3"/>
    <w:rsid w:val="00DB4284"/>
    <w:rsid w:val="00DC4D0F"/>
    <w:rsid w:val="00DC7D8B"/>
    <w:rsid w:val="00DD7EA4"/>
    <w:rsid w:val="00DE4F4F"/>
    <w:rsid w:val="00E01928"/>
    <w:rsid w:val="00E118F8"/>
    <w:rsid w:val="00E248D8"/>
    <w:rsid w:val="00E354B9"/>
    <w:rsid w:val="00E36C56"/>
    <w:rsid w:val="00E4773D"/>
    <w:rsid w:val="00E47FDB"/>
    <w:rsid w:val="00E563BF"/>
    <w:rsid w:val="00E5706D"/>
    <w:rsid w:val="00E5777E"/>
    <w:rsid w:val="00E60AEA"/>
    <w:rsid w:val="00E72669"/>
    <w:rsid w:val="00E73F55"/>
    <w:rsid w:val="00E84CBB"/>
    <w:rsid w:val="00EA1C9F"/>
    <w:rsid w:val="00EB44DA"/>
    <w:rsid w:val="00ED6550"/>
    <w:rsid w:val="00ED6DE6"/>
    <w:rsid w:val="00EE5ADD"/>
    <w:rsid w:val="00EF5334"/>
    <w:rsid w:val="00EF5E4C"/>
    <w:rsid w:val="00F10B85"/>
    <w:rsid w:val="00F73D17"/>
    <w:rsid w:val="00F762A8"/>
    <w:rsid w:val="00F84E65"/>
    <w:rsid w:val="00F851FC"/>
    <w:rsid w:val="00F86BCE"/>
    <w:rsid w:val="00F91AF8"/>
    <w:rsid w:val="00FA5B46"/>
    <w:rsid w:val="00FA6B36"/>
    <w:rsid w:val="00FD570C"/>
    <w:rsid w:val="00FE1957"/>
    <w:rsid w:val="00FE2A6F"/>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2454B"/>
  <w15:docId w15:val="{9D60D221-BB3A-4FCD-9B98-08E4A544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1764">
      <w:bodyDiv w:val="1"/>
      <w:marLeft w:val="0"/>
      <w:marRight w:val="0"/>
      <w:marTop w:val="0"/>
      <w:marBottom w:val="0"/>
      <w:divBdr>
        <w:top w:val="none" w:sz="0" w:space="0" w:color="auto"/>
        <w:left w:val="none" w:sz="0" w:space="0" w:color="auto"/>
        <w:bottom w:val="none" w:sz="0" w:space="0" w:color="auto"/>
        <w:right w:val="none" w:sz="0" w:space="0" w:color="auto"/>
      </w:divBdr>
      <w:divsChild>
        <w:div w:id="915823502">
          <w:marLeft w:val="0"/>
          <w:marRight w:val="0"/>
          <w:marTop w:val="0"/>
          <w:marBottom w:val="0"/>
          <w:divBdr>
            <w:top w:val="none" w:sz="0" w:space="0" w:color="auto"/>
            <w:left w:val="none" w:sz="0" w:space="0" w:color="auto"/>
            <w:bottom w:val="none" w:sz="0" w:space="0" w:color="auto"/>
            <w:right w:val="none" w:sz="0" w:space="0" w:color="auto"/>
          </w:divBdr>
          <w:divsChild>
            <w:div w:id="1517034809">
              <w:marLeft w:val="0"/>
              <w:marRight w:val="0"/>
              <w:marTop w:val="0"/>
              <w:marBottom w:val="0"/>
              <w:divBdr>
                <w:top w:val="none" w:sz="0" w:space="0" w:color="auto"/>
                <w:left w:val="none" w:sz="0" w:space="0" w:color="auto"/>
                <w:bottom w:val="none" w:sz="0" w:space="0" w:color="auto"/>
                <w:right w:val="none" w:sz="0" w:space="0" w:color="auto"/>
              </w:divBdr>
              <w:divsChild>
                <w:div w:id="846871832">
                  <w:marLeft w:val="0"/>
                  <w:marRight w:val="0"/>
                  <w:marTop w:val="0"/>
                  <w:marBottom w:val="0"/>
                  <w:divBdr>
                    <w:top w:val="none" w:sz="0" w:space="0" w:color="auto"/>
                    <w:left w:val="none" w:sz="0" w:space="0" w:color="auto"/>
                    <w:bottom w:val="none" w:sz="0" w:space="0" w:color="auto"/>
                    <w:right w:val="none" w:sz="0" w:space="0" w:color="auto"/>
                  </w:divBdr>
                  <w:divsChild>
                    <w:div w:id="1216548292">
                      <w:marLeft w:val="2"/>
                      <w:marRight w:val="0"/>
                      <w:marTop w:val="0"/>
                      <w:marBottom w:val="0"/>
                      <w:divBdr>
                        <w:top w:val="none" w:sz="0" w:space="0" w:color="auto"/>
                        <w:left w:val="none" w:sz="0" w:space="0" w:color="auto"/>
                        <w:bottom w:val="none" w:sz="0" w:space="0" w:color="auto"/>
                        <w:right w:val="none" w:sz="0" w:space="0" w:color="auto"/>
                      </w:divBdr>
                      <w:divsChild>
                        <w:div w:id="522792875">
                          <w:marLeft w:val="0"/>
                          <w:marRight w:val="0"/>
                          <w:marTop w:val="0"/>
                          <w:marBottom w:val="0"/>
                          <w:divBdr>
                            <w:top w:val="none" w:sz="0" w:space="0" w:color="auto"/>
                            <w:left w:val="none" w:sz="0" w:space="0" w:color="auto"/>
                            <w:bottom w:val="none" w:sz="0" w:space="0" w:color="auto"/>
                            <w:right w:val="none" w:sz="0" w:space="0" w:color="auto"/>
                          </w:divBdr>
                          <w:divsChild>
                            <w:div w:id="1045911429">
                              <w:marLeft w:val="2"/>
                              <w:marRight w:val="0"/>
                              <w:marTop w:val="0"/>
                              <w:marBottom w:val="0"/>
                              <w:divBdr>
                                <w:top w:val="none" w:sz="0" w:space="0" w:color="auto"/>
                                <w:left w:val="none" w:sz="0" w:space="0" w:color="auto"/>
                                <w:bottom w:val="none" w:sz="0" w:space="0" w:color="auto"/>
                                <w:right w:val="none" w:sz="0" w:space="0" w:color="auto"/>
                              </w:divBdr>
                              <w:divsChild>
                                <w:div w:id="4322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49021">
      <w:bodyDiv w:val="1"/>
      <w:marLeft w:val="0"/>
      <w:marRight w:val="0"/>
      <w:marTop w:val="0"/>
      <w:marBottom w:val="0"/>
      <w:divBdr>
        <w:top w:val="none" w:sz="0" w:space="0" w:color="auto"/>
        <w:left w:val="none" w:sz="0" w:space="0" w:color="auto"/>
        <w:bottom w:val="none" w:sz="0" w:space="0" w:color="auto"/>
        <w:right w:val="none" w:sz="0" w:space="0" w:color="auto"/>
      </w:divBdr>
    </w:div>
    <w:div w:id="217480436">
      <w:bodyDiv w:val="1"/>
      <w:marLeft w:val="0"/>
      <w:marRight w:val="0"/>
      <w:marTop w:val="0"/>
      <w:marBottom w:val="0"/>
      <w:divBdr>
        <w:top w:val="none" w:sz="0" w:space="0" w:color="auto"/>
        <w:left w:val="none" w:sz="0" w:space="0" w:color="auto"/>
        <w:bottom w:val="none" w:sz="0" w:space="0" w:color="auto"/>
        <w:right w:val="none" w:sz="0" w:space="0" w:color="auto"/>
      </w:divBdr>
      <w:divsChild>
        <w:div w:id="1731343674">
          <w:marLeft w:val="0"/>
          <w:marRight w:val="0"/>
          <w:marTop w:val="0"/>
          <w:marBottom w:val="0"/>
          <w:divBdr>
            <w:top w:val="none" w:sz="0" w:space="0" w:color="auto"/>
            <w:left w:val="none" w:sz="0" w:space="0" w:color="auto"/>
            <w:bottom w:val="none" w:sz="0" w:space="0" w:color="auto"/>
            <w:right w:val="none" w:sz="0" w:space="0" w:color="auto"/>
          </w:divBdr>
          <w:divsChild>
            <w:div w:id="293826380">
              <w:marLeft w:val="0"/>
              <w:marRight w:val="0"/>
              <w:marTop w:val="0"/>
              <w:marBottom w:val="0"/>
              <w:divBdr>
                <w:top w:val="none" w:sz="0" w:space="0" w:color="auto"/>
                <w:left w:val="none" w:sz="0" w:space="0" w:color="auto"/>
                <w:bottom w:val="none" w:sz="0" w:space="0" w:color="auto"/>
                <w:right w:val="none" w:sz="0" w:space="0" w:color="auto"/>
              </w:divBdr>
              <w:divsChild>
                <w:div w:id="33892382">
                  <w:marLeft w:val="0"/>
                  <w:marRight w:val="0"/>
                  <w:marTop w:val="195"/>
                  <w:marBottom w:val="0"/>
                  <w:divBdr>
                    <w:top w:val="none" w:sz="0" w:space="0" w:color="auto"/>
                    <w:left w:val="none" w:sz="0" w:space="0" w:color="auto"/>
                    <w:bottom w:val="none" w:sz="0" w:space="0" w:color="auto"/>
                    <w:right w:val="none" w:sz="0" w:space="0" w:color="auto"/>
                  </w:divBdr>
                  <w:divsChild>
                    <w:div w:id="415638671">
                      <w:marLeft w:val="0"/>
                      <w:marRight w:val="0"/>
                      <w:marTop w:val="0"/>
                      <w:marBottom w:val="180"/>
                      <w:divBdr>
                        <w:top w:val="none" w:sz="0" w:space="0" w:color="auto"/>
                        <w:left w:val="none" w:sz="0" w:space="0" w:color="auto"/>
                        <w:bottom w:val="none" w:sz="0" w:space="0" w:color="auto"/>
                        <w:right w:val="none" w:sz="0" w:space="0" w:color="auto"/>
                      </w:divBdr>
                      <w:divsChild>
                        <w:div w:id="1538162160">
                          <w:marLeft w:val="0"/>
                          <w:marRight w:val="0"/>
                          <w:marTop w:val="0"/>
                          <w:marBottom w:val="0"/>
                          <w:divBdr>
                            <w:top w:val="none" w:sz="0" w:space="0" w:color="auto"/>
                            <w:left w:val="none" w:sz="0" w:space="0" w:color="auto"/>
                            <w:bottom w:val="none" w:sz="0" w:space="0" w:color="auto"/>
                            <w:right w:val="none" w:sz="0" w:space="0" w:color="auto"/>
                          </w:divBdr>
                          <w:divsChild>
                            <w:div w:id="208225801">
                              <w:marLeft w:val="0"/>
                              <w:marRight w:val="0"/>
                              <w:marTop w:val="0"/>
                              <w:marBottom w:val="0"/>
                              <w:divBdr>
                                <w:top w:val="none" w:sz="0" w:space="0" w:color="auto"/>
                                <w:left w:val="none" w:sz="0" w:space="0" w:color="auto"/>
                                <w:bottom w:val="none" w:sz="0" w:space="0" w:color="auto"/>
                                <w:right w:val="none" w:sz="0" w:space="0" w:color="auto"/>
                              </w:divBdr>
                              <w:divsChild>
                                <w:div w:id="52702768">
                                  <w:marLeft w:val="0"/>
                                  <w:marRight w:val="0"/>
                                  <w:marTop w:val="0"/>
                                  <w:marBottom w:val="0"/>
                                  <w:divBdr>
                                    <w:top w:val="none" w:sz="0" w:space="0" w:color="auto"/>
                                    <w:left w:val="none" w:sz="0" w:space="0" w:color="auto"/>
                                    <w:bottom w:val="none" w:sz="0" w:space="0" w:color="auto"/>
                                    <w:right w:val="none" w:sz="0" w:space="0" w:color="auto"/>
                                  </w:divBdr>
                                  <w:divsChild>
                                    <w:div w:id="1001541277">
                                      <w:marLeft w:val="0"/>
                                      <w:marRight w:val="0"/>
                                      <w:marTop w:val="0"/>
                                      <w:marBottom w:val="0"/>
                                      <w:divBdr>
                                        <w:top w:val="none" w:sz="0" w:space="0" w:color="auto"/>
                                        <w:left w:val="none" w:sz="0" w:space="0" w:color="auto"/>
                                        <w:bottom w:val="none" w:sz="0" w:space="0" w:color="auto"/>
                                        <w:right w:val="none" w:sz="0" w:space="0" w:color="auto"/>
                                      </w:divBdr>
                                      <w:divsChild>
                                        <w:div w:id="793401705">
                                          <w:marLeft w:val="0"/>
                                          <w:marRight w:val="0"/>
                                          <w:marTop w:val="0"/>
                                          <w:marBottom w:val="0"/>
                                          <w:divBdr>
                                            <w:top w:val="none" w:sz="0" w:space="0" w:color="auto"/>
                                            <w:left w:val="none" w:sz="0" w:space="0" w:color="auto"/>
                                            <w:bottom w:val="none" w:sz="0" w:space="0" w:color="auto"/>
                                            <w:right w:val="none" w:sz="0" w:space="0" w:color="auto"/>
                                          </w:divBdr>
                                          <w:divsChild>
                                            <w:div w:id="1828087623">
                                              <w:marLeft w:val="0"/>
                                              <w:marRight w:val="0"/>
                                              <w:marTop w:val="0"/>
                                              <w:marBottom w:val="0"/>
                                              <w:divBdr>
                                                <w:top w:val="none" w:sz="0" w:space="0" w:color="auto"/>
                                                <w:left w:val="none" w:sz="0" w:space="0" w:color="auto"/>
                                                <w:bottom w:val="none" w:sz="0" w:space="0" w:color="auto"/>
                                                <w:right w:val="none" w:sz="0" w:space="0" w:color="auto"/>
                                              </w:divBdr>
                                              <w:divsChild>
                                                <w:div w:id="1535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165348">
      <w:bodyDiv w:val="1"/>
      <w:marLeft w:val="0"/>
      <w:marRight w:val="0"/>
      <w:marTop w:val="0"/>
      <w:marBottom w:val="0"/>
      <w:divBdr>
        <w:top w:val="none" w:sz="0" w:space="0" w:color="auto"/>
        <w:left w:val="none" w:sz="0" w:space="0" w:color="auto"/>
        <w:bottom w:val="none" w:sz="0" w:space="0" w:color="auto"/>
        <w:right w:val="none" w:sz="0" w:space="0" w:color="auto"/>
      </w:divBdr>
      <w:divsChild>
        <w:div w:id="626087179">
          <w:marLeft w:val="0"/>
          <w:marRight w:val="0"/>
          <w:marTop w:val="0"/>
          <w:marBottom w:val="0"/>
          <w:divBdr>
            <w:top w:val="none" w:sz="0" w:space="0" w:color="auto"/>
            <w:left w:val="none" w:sz="0" w:space="0" w:color="auto"/>
            <w:bottom w:val="none" w:sz="0" w:space="0" w:color="auto"/>
            <w:right w:val="none" w:sz="0" w:space="0" w:color="auto"/>
          </w:divBdr>
          <w:divsChild>
            <w:div w:id="1930769085">
              <w:marLeft w:val="0"/>
              <w:marRight w:val="0"/>
              <w:marTop w:val="0"/>
              <w:marBottom w:val="0"/>
              <w:divBdr>
                <w:top w:val="none" w:sz="0" w:space="0" w:color="auto"/>
                <w:left w:val="none" w:sz="0" w:space="0" w:color="auto"/>
                <w:bottom w:val="none" w:sz="0" w:space="0" w:color="auto"/>
                <w:right w:val="none" w:sz="0" w:space="0" w:color="auto"/>
              </w:divBdr>
              <w:divsChild>
                <w:div w:id="1303198000">
                  <w:marLeft w:val="0"/>
                  <w:marRight w:val="0"/>
                  <w:marTop w:val="0"/>
                  <w:marBottom w:val="0"/>
                  <w:divBdr>
                    <w:top w:val="none" w:sz="0" w:space="0" w:color="auto"/>
                    <w:left w:val="none" w:sz="0" w:space="0" w:color="auto"/>
                    <w:bottom w:val="none" w:sz="0" w:space="0" w:color="auto"/>
                    <w:right w:val="none" w:sz="0" w:space="0" w:color="auto"/>
                  </w:divBdr>
                </w:div>
                <w:div w:id="70472639">
                  <w:marLeft w:val="0"/>
                  <w:marRight w:val="0"/>
                  <w:marTop w:val="0"/>
                  <w:marBottom w:val="0"/>
                  <w:divBdr>
                    <w:top w:val="none" w:sz="0" w:space="0" w:color="auto"/>
                    <w:left w:val="none" w:sz="0" w:space="0" w:color="auto"/>
                    <w:bottom w:val="none" w:sz="0" w:space="0" w:color="auto"/>
                    <w:right w:val="none" w:sz="0" w:space="0" w:color="auto"/>
                  </w:divBdr>
                  <w:divsChild>
                    <w:div w:id="1808205804">
                      <w:marLeft w:val="2"/>
                      <w:marRight w:val="0"/>
                      <w:marTop w:val="0"/>
                      <w:marBottom w:val="0"/>
                      <w:divBdr>
                        <w:top w:val="none" w:sz="0" w:space="0" w:color="auto"/>
                        <w:left w:val="none" w:sz="0" w:space="0" w:color="auto"/>
                        <w:bottom w:val="none" w:sz="0" w:space="0" w:color="auto"/>
                        <w:right w:val="none" w:sz="0" w:space="0" w:color="auto"/>
                      </w:divBdr>
                      <w:divsChild>
                        <w:div w:id="2058695836">
                          <w:marLeft w:val="0"/>
                          <w:marRight w:val="0"/>
                          <w:marTop w:val="0"/>
                          <w:marBottom w:val="0"/>
                          <w:divBdr>
                            <w:top w:val="none" w:sz="0" w:space="0" w:color="auto"/>
                            <w:left w:val="none" w:sz="0" w:space="0" w:color="auto"/>
                            <w:bottom w:val="none" w:sz="0" w:space="0" w:color="auto"/>
                            <w:right w:val="none" w:sz="0" w:space="0" w:color="auto"/>
                          </w:divBdr>
                          <w:divsChild>
                            <w:div w:id="191843714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03550">
      <w:bodyDiv w:val="1"/>
      <w:marLeft w:val="0"/>
      <w:marRight w:val="0"/>
      <w:marTop w:val="0"/>
      <w:marBottom w:val="0"/>
      <w:divBdr>
        <w:top w:val="none" w:sz="0" w:space="0" w:color="auto"/>
        <w:left w:val="none" w:sz="0" w:space="0" w:color="auto"/>
        <w:bottom w:val="none" w:sz="0" w:space="0" w:color="auto"/>
        <w:right w:val="none" w:sz="0" w:space="0" w:color="auto"/>
      </w:divBdr>
    </w:div>
    <w:div w:id="772943314">
      <w:bodyDiv w:val="1"/>
      <w:marLeft w:val="0"/>
      <w:marRight w:val="0"/>
      <w:marTop w:val="0"/>
      <w:marBottom w:val="0"/>
      <w:divBdr>
        <w:top w:val="none" w:sz="0" w:space="0" w:color="auto"/>
        <w:left w:val="none" w:sz="0" w:space="0" w:color="auto"/>
        <w:bottom w:val="none" w:sz="0" w:space="0" w:color="auto"/>
        <w:right w:val="none" w:sz="0" w:space="0" w:color="auto"/>
      </w:divBdr>
    </w:div>
    <w:div w:id="779300105">
      <w:bodyDiv w:val="1"/>
      <w:marLeft w:val="0"/>
      <w:marRight w:val="0"/>
      <w:marTop w:val="0"/>
      <w:marBottom w:val="0"/>
      <w:divBdr>
        <w:top w:val="none" w:sz="0" w:space="0" w:color="auto"/>
        <w:left w:val="none" w:sz="0" w:space="0" w:color="auto"/>
        <w:bottom w:val="none" w:sz="0" w:space="0" w:color="auto"/>
        <w:right w:val="none" w:sz="0" w:space="0" w:color="auto"/>
      </w:divBdr>
    </w:div>
    <w:div w:id="1075006392">
      <w:bodyDiv w:val="1"/>
      <w:marLeft w:val="0"/>
      <w:marRight w:val="0"/>
      <w:marTop w:val="0"/>
      <w:marBottom w:val="0"/>
      <w:divBdr>
        <w:top w:val="none" w:sz="0" w:space="0" w:color="auto"/>
        <w:left w:val="none" w:sz="0" w:space="0" w:color="auto"/>
        <w:bottom w:val="none" w:sz="0" w:space="0" w:color="auto"/>
        <w:right w:val="none" w:sz="0" w:space="0" w:color="auto"/>
      </w:divBdr>
    </w:div>
    <w:div w:id="1241599846">
      <w:bodyDiv w:val="1"/>
      <w:marLeft w:val="0"/>
      <w:marRight w:val="0"/>
      <w:marTop w:val="0"/>
      <w:marBottom w:val="0"/>
      <w:divBdr>
        <w:top w:val="none" w:sz="0" w:space="0" w:color="auto"/>
        <w:left w:val="none" w:sz="0" w:space="0" w:color="auto"/>
        <w:bottom w:val="none" w:sz="0" w:space="0" w:color="auto"/>
        <w:right w:val="none" w:sz="0" w:space="0" w:color="auto"/>
      </w:divBdr>
    </w:div>
    <w:div w:id="1252667247">
      <w:bodyDiv w:val="1"/>
      <w:marLeft w:val="0"/>
      <w:marRight w:val="0"/>
      <w:marTop w:val="0"/>
      <w:marBottom w:val="0"/>
      <w:divBdr>
        <w:top w:val="none" w:sz="0" w:space="0" w:color="auto"/>
        <w:left w:val="none" w:sz="0" w:space="0" w:color="auto"/>
        <w:bottom w:val="none" w:sz="0" w:space="0" w:color="auto"/>
        <w:right w:val="none" w:sz="0" w:space="0" w:color="auto"/>
      </w:divBdr>
    </w:div>
    <w:div w:id="1262883098">
      <w:bodyDiv w:val="1"/>
      <w:marLeft w:val="0"/>
      <w:marRight w:val="0"/>
      <w:marTop w:val="0"/>
      <w:marBottom w:val="0"/>
      <w:divBdr>
        <w:top w:val="none" w:sz="0" w:space="0" w:color="auto"/>
        <w:left w:val="none" w:sz="0" w:space="0" w:color="auto"/>
        <w:bottom w:val="none" w:sz="0" w:space="0" w:color="auto"/>
        <w:right w:val="none" w:sz="0" w:space="0" w:color="auto"/>
      </w:divBdr>
    </w:div>
    <w:div w:id="1311133222">
      <w:bodyDiv w:val="1"/>
      <w:marLeft w:val="0"/>
      <w:marRight w:val="0"/>
      <w:marTop w:val="0"/>
      <w:marBottom w:val="0"/>
      <w:divBdr>
        <w:top w:val="none" w:sz="0" w:space="0" w:color="auto"/>
        <w:left w:val="none" w:sz="0" w:space="0" w:color="auto"/>
        <w:bottom w:val="none" w:sz="0" w:space="0" w:color="auto"/>
        <w:right w:val="none" w:sz="0" w:space="0" w:color="auto"/>
      </w:divBdr>
    </w:div>
    <w:div w:id="1347830127">
      <w:bodyDiv w:val="1"/>
      <w:marLeft w:val="0"/>
      <w:marRight w:val="0"/>
      <w:marTop w:val="0"/>
      <w:marBottom w:val="0"/>
      <w:divBdr>
        <w:top w:val="none" w:sz="0" w:space="0" w:color="auto"/>
        <w:left w:val="none" w:sz="0" w:space="0" w:color="auto"/>
        <w:bottom w:val="none" w:sz="0" w:space="0" w:color="auto"/>
        <w:right w:val="none" w:sz="0" w:space="0" w:color="auto"/>
      </w:divBdr>
    </w:div>
    <w:div w:id="1629774236">
      <w:bodyDiv w:val="1"/>
      <w:marLeft w:val="0"/>
      <w:marRight w:val="0"/>
      <w:marTop w:val="0"/>
      <w:marBottom w:val="0"/>
      <w:divBdr>
        <w:top w:val="none" w:sz="0" w:space="0" w:color="auto"/>
        <w:left w:val="none" w:sz="0" w:space="0" w:color="auto"/>
        <w:bottom w:val="none" w:sz="0" w:space="0" w:color="auto"/>
        <w:right w:val="none" w:sz="0" w:space="0" w:color="auto"/>
      </w:divBdr>
    </w:div>
    <w:div w:id="1647662749">
      <w:bodyDiv w:val="1"/>
      <w:marLeft w:val="0"/>
      <w:marRight w:val="0"/>
      <w:marTop w:val="0"/>
      <w:marBottom w:val="0"/>
      <w:divBdr>
        <w:top w:val="none" w:sz="0" w:space="0" w:color="auto"/>
        <w:left w:val="none" w:sz="0" w:space="0" w:color="auto"/>
        <w:bottom w:val="none" w:sz="0" w:space="0" w:color="auto"/>
        <w:right w:val="none" w:sz="0" w:space="0" w:color="auto"/>
      </w:divBdr>
    </w:div>
    <w:div w:id="21270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whd/fact-sheets/17g-overtime-salary" TargetMode="External"/><Relationship Id="rId18" Type="http://schemas.openxmlformats.org/officeDocument/2006/relationships/hyperlink" Target="https://www.dol.gov/agencies/whd/fact-sheets/17d-overtime-professional" TargetMode="External"/><Relationship Id="rId3" Type="http://schemas.openxmlformats.org/officeDocument/2006/relationships/customXml" Target="../customXml/item2.xml"/><Relationship Id="rId21" Type="http://schemas.openxmlformats.org/officeDocument/2006/relationships/hyperlink" Target="https://www.dol.gov/agencies/whd/fact-sheets/17h-overtime-highly-compensated"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dol.gov/agencies/whd/fact-sheets/17g-overtime-salary"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dol.gov/agencies/whd/fact-sheets/17c-overtime-administrative" TargetMode="External"/><Relationship Id="rId20" Type="http://schemas.openxmlformats.org/officeDocument/2006/relationships/hyperlink" Target="https://www.dol.gov/agencies/whd/fact-sheets/17f-overtime-outside-sales"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ecfr.gov/current/title-29/subtitle-B/chapter-V/subchapter-A/part-541?toc=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l.gov/agencies/whd/fact-sheets/17g-overtime-salar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ol.gov/agencies/whd/fact-sheets/17e-overtime-computer"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dol.gov/agencies/whd/fact-sheets/17b-overtime-executiv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30A4D76DFCF4FA5A96F81E4AF3EF3" ma:contentTypeVersion="15" ma:contentTypeDescription="Create a new document." ma:contentTypeScope="" ma:versionID="e795668e6ed80a4155104ac24163f846">
  <xsd:schema xmlns:xsd="http://www.w3.org/2001/XMLSchema" xmlns:xs="http://www.w3.org/2001/XMLSchema" xmlns:p="http://schemas.microsoft.com/office/2006/metadata/properties" xmlns:ns2="a73fb70c-9e4f-4cdf-a77e-d246741e7dd1" xmlns:ns3="efe84cf4-fa74-49c2-846f-2d7b42c4a90f" targetNamespace="http://schemas.microsoft.com/office/2006/metadata/properties" ma:root="true" ma:fieldsID="c315e560edb872bb03dc33949ad30624" ns2:_="" ns3:_="">
    <xsd:import namespace="a73fb70c-9e4f-4cdf-a77e-d246741e7dd1"/>
    <xsd:import namespace="efe84cf4-fa74-49c2-846f-2d7b42c4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fb70c-9e4f-4cdf-a77e-d246741e7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2a3674-3bc1-4a7b-8bf9-f6a0f32355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84cf4-fa74-49c2-846f-2d7b42c4a9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af471b-1eec-442c-a8fc-ad6da4a92668}" ma:internalName="TaxCatchAll" ma:showField="CatchAllData" ma:web="efe84cf4-fa74-49c2-846f-2d7b42c4a9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73fb70c-9e4f-4cdf-a77e-d246741e7dd1" xsi:nil="true"/>
    <TaxCatchAll xmlns="efe84cf4-fa74-49c2-846f-2d7b42c4a90f" xsi:nil="true"/>
    <lcf76f155ced4ddcb4097134ff3c332f xmlns="a73fb70c-9e4f-4cdf-a77e-d246741e7d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7D0EE-DBB3-4E85-B164-262DEBA3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fb70c-9e4f-4cdf-a77e-d246741e7dd1"/>
    <ds:schemaRef ds:uri="efe84cf4-fa74-49c2-846f-2d7b42c4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A265B-0DC2-40D0-B67D-BD2AC6324907}">
  <ds:schemaRefs>
    <ds:schemaRef ds:uri="http://schemas.microsoft.com/sharepoint/v3/contenttype/forms"/>
  </ds:schemaRefs>
</ds:datastoreItem>
</file>

<file path=customXml/itemProps3.xml><?xml version="1.0" encoding="utf-8"?>
<ds:datastoreItem xmlns:ds="http://schemas.openxmlformats.org/officeDocument/2006/customXml" ds:itemID="{2DB6B63A-7121-42D8-BF5E-5CFA9BD2D3BB}">
  <ds:schemaRefs>
    <ds:schemaRef ds:uri="http://schemas.microsoft.com/office/2006/metadata/properties"/>
    <ds:schemaRef ds:uri="http://schemas.microsoft.com/office/infopath/2007/PartnerControls"/>
    <ds:schemaRef ds:uri="a73fb70c-9e4f-4cdf-a77e-d246741e7dd1"/>
    <ds:schemaRef ds:uri="efe84cf4-fa74-49c2-846f-2d7b42c4a90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EMPLOYERS ASSOCIATION</vt:lpstr>
    </vt:vector>
  </TitlesOfParts>
  <Company>Microsoft</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ASSOCIATION</dc:title>
  <dc:creator>David Sibley</dc:creator>
  <cp:lastModifiedBy>Emma Brunton</cp:lastModifiedBy>
  <cp:revision>2</cp:revision>
  <cp:lastPrinted>2014-11-03T12:03:00Z</cp:lastPrinted>
  <dcterms:created xsi:type="dcterms:W3CDTF">2024-06-06T20:13:00Z</dcterms:created>
  <dcterms:modified xsi:type="dcterms:W3CDTF">2024-06-06T20:13:00Z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0x010100A6C30A4D76DFCF4FA5A96F81E4AF3EF3</vt:lpwstr>
  </property>
  <property fmtid="{D5CDD505-2E9C-101B-9397-08002B2CF9AE}" pid="3" name="Order">
    <vt:r8>9663200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27f49812004247828f6671b9c9562775ccfa9bdcbbe212680135b7b9205ba329</vt:lpwstr>
  </property>
  <property fmtid="{D5CDD505-2E9C-101B-9397-08002B2CF9AE}" pid="11" name="MediaServiceImageTags">
    <vt:lpwstr/>
  </property>
</Properties>
</file>